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AUGUST 31, 2000</w:t>
            </w:r>
          </w:p>
          <w:p>
            <w:pPr>
              <w:pStyle w:val="Normal"/>
              <w:tabs>
                <w:tab w:val="clear" w:pos="720"/>
                <w:tab w:val="left" w:pos="1530" w:leader="none"/>
              </w:tabs>
              <w:spacing w:before="0" w:after="120"/>
              <w:rPr/>
            </w:pPr>
            <w:r>
              <w:rPr/>
              <w:t>Enron person completing this form:  BRIAN SCHWERTNER</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tbl>
      <w:tblPr>
        <w:tblW w:w="9216" w:type="dxa"/>
        <w:jc w:val="start"/>
        <w:tblInd w:w="0" w:type="dxa"/>
        <w:tblLayout w:type="fixed"/>
        <w:tblCellMar>
          <w:top w:w="0" w:type="dxa"/>
          <w:start w:w="30" w:type="dxa"/>
          <w:bottom w:w="0" w:type="dxa"/>
          <w:end w:w="30" w:type="dxa"/>
        </w:tblCellMar>
      </w:tblPr>
      <w:tblGrid>
        <w:gridCol w:w="922"/>
        <w:gridCol w:w="921"/>
        <w:gridCol w:w="922"/>
        <w:gridCol w:w="921"/>
        <w:gridCol w:w="922"/>
        <w:gridCol w:w="922"/>
        <w:gridCol w:w="921"/>
        <w:gridCol w:w="922"/>
        <w:gridCol w:w="921"/>
        <w:gridCol w:w="922"/>
      </w:tblGrid>
      <w:tr>
        <w:trPr>
          <w:trHeight w:val="235" w:hRule="atLeast"/>
        </w:trPr>
        <w:tc>
          <w:tcPr>
            <w:tcW w:w="9216" w:type="dxa"/>
            <w:gridSpan w:val="10"/>
            <w:tcBorders/>
          </w:tcPr>
          <w:p>
            <w:pPr>
              <w:pStyle w:val="Normal"/>
              <w:rPr>
                <w:rFonts w:ascii="Arial" w:hAnsi="Arial" w:cs="Arial"/>
                <w:color w:val="000000"/>
                <w:sz w:val="18"/>
                <w:lang w:eastAsia="en-US"/>
              </w:rPr>
            </w:pPr>
            <w:r>
              <w:rPr/>
              <w:t>Place Resources Corporation (“Place”) was incorporated in Toronto in 1958, and was the first company to acquire assets and begin drilling in the Lake Erie region of Ontario. Keith Hern became President and CEO in 1991, and under his leadership, all mining and aquaculture interests were sold and various properties were acquired and developed in Western Canada.  Place’s management believes in attaining a 50/50 production split between oil and gas.  The company operates approximately 70% of its properties, has significant working interests in its major properties, and possesses a mix of medium and light oil.</w:t>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r>
      <w:tr>
        <w:trPr>
          <w:trHeight w:val="235" w:hRule="atLeast"/>
        </w:trPr>
        <w:tc>
          <w:tcPr>
            <w:tcW w:w="922" w:type="dxa"/>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921" w:type="dxa"/>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922" w:type="dxa"/>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921" w:type="dxa"/>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922" w:type="dxa"/>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922" w:type="dxa"/>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921" w:type="dxa"/>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922" w:type="dxa"/>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921" w:type="dxa"/>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922" w:type="dxa"/>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r>
    </w:tbl>
    <w:p>
      <w:pPr>
        <w:pStyle w:val="Normal"/>
        <w:rPr/>
      </w:pPr>
      <w:r>
        <w:rPr/>
      </w:r>
    </w:p>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LEGAL NAME REPRESENTED BY STOCK:</w:t>
      </w:r>
      <w:r>
        <w:rPr/>
        <w:t xml:space="preserve"> Place Resources Corp.</w:t>
      </w:r>
    </w:p>
    <w:p>
      <w:pPr>
        <w:pStyle w:val="Normal"/>
        <w:pBdr>
          <w:top w:val="single" w:sz="12" w:space="1" w:color="000000"/>
          <w:bottom w:val="single" w:sz="12" w:space="1" w:color="000000"/>
        </w:pBdr>
        <w:rPr/>
      </w:pPr>
      <w:r>
        <w:rPr>
          <w:b/>
        </w:rPr>
        <w:t xml:space="preserve">TICKER SYMBOL: </w:t>
      </w:r>
      <w:r>
        <w:rPr/>
        <w:t>PLG</w:t>
      </w:r>
    </w:p>
    <w:p>
      <w:pPr>
        <w:pStyle w:val="Normal"/>
        <w:pBdr>
          <w:top w:val="single" w:sz="12" w:space="1" w:color="000000"/>
          <w:bottom w:val="single" w:sz="12" w:space="1" w:color="000000"/>
        </w:pBdr>
        <w:rPr/>
      </w:pPr>
      <w:r>
        <w:rPr>
          <w:b/>
        </w:rPr>
        <w:t xml:space="preserve">TYPE OF STOCK: </w:t>
      </w:r>
      <w:r>
        <w:rPr/>
        <w:t>common stock</w:t>
      </w:r>
    </w:p>
    <w:p>
      <w:pPr>
        <w:pStyle w:val="Normal"/>
        <w:pBdr>
          <w:top w:val="single" w:sz="12" w:space="1" w:color="000000"/>
          <w:bottom w:val="single" w:sz="12" w:space="1" w:color="000000"/>
        </w:pBdr>
        <w:rPr/>
      </w:pPr>
      <w:r>
        <w:rPr>
          <w:b/>
        </w:rPr>
        <w:t xml:space="preserve">TRADING EXCHANGE: </w:t>
      </w:r>
      <w:r>
        <w:rPr/>
        <w:t>Toronto Stock Exchange</w:t>
      </w:r>
    </w:p>
    <w:p>
      <w:pPr>
        <w:pStyle w:val="Normal"/>
        <w:pBdr>
          <w:top w:val="single" w:sz="12" w:space="1" w:color="000000"/>
          <w:bottom w:val="single" w:sz="12" w:space="1" w:color="000000"/>
        </w:pBdr>
        <w:rPr>
          <w:b/>
        </w:rPr>
      </w:pPr>
      <w:r>
        <w:rPr>
          <w:b/>
        </w:rPr>
        <w:t xml:space="preserve">STRIKE PRICE: </w:t>
      </w:r>
      <w:r>
        <w:rPr/>
        <w:t>(C$2.50)</w:t>
        <w:tab/>
        <w:t>$1.68</w:t>
      </w:r>
    </w:p>
    <w:p>
      <w:pPr>
        <w:pStyle w:val="Normal"/>
        <w:pBdr>
          <w:top w:val="single" w:sz="12" w:space="1" w:color="000000"/>
          <w:bottom w:val="single" w:sz="12" w:space="1" w:color="000000"/>
        </w:pBdr>
        <w:rPr>
          <w:b/>
        </w:rPr>
      </w:pPr>
      <w:r>
        <w:rPr>
          <w:b/>
        </w:rPr>
        <w:t>NO. OF SHARES OWNED:</w:t>
      </w:r>
    </w:p>
    <w:p>
      <w:pPr>
        <w:pStyle w:val="Normal"/>
        <w:pBdr>
          <w:top w:val="single" w:sz="12" w:space="1" w:color="000000"/>
          <w:bottom w:val="single" w:sz="12" w:space="1" w:color="000000"/>
        </w:pBdr>
        <w:rPr/>
      </w:pPr>
      <w:r>
        <w:rPr>
          <w:b/>
        </w:rPr>
        <w:t xml:space="preserve"> </w:t>
      </w:r>
      <w:r>
        <w:rPr>
          <w:b/>
        </w:rPr>
        <w:tab/>
        <w:tab/>
        <w:t xml:space="preserve"> NET – </w:t>
      </w:r>
      <w:r>
        <w:rPr/>
        <w:t>741,000 shares</w:t>
      </w:r>
    </w:p>
    <w:p>
      <w:pPr>
        <w:pStyle w:val="Normal"/>
        <w:pBdr>
          <w:top w:val="single" w:sz="12" w:space="1" w:color="000000"/>
          <w:bottom w:val="single" w:sz="12" w:space="1" w:color="000000"/>
        </w:pBdr>
        <w:rPr/>
      </w:pPr>
      <w:r>
        <w:rPr>
          <w:b/>
        </w:rPr>
        <w:t>TYPE OF DERIVATIVE:</w:t>
      </w:r>
      <w:r>
        <w:rPr/>
        <w:t xml:space="preserve"> price return swap (no interest, no dividends)</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Header"/>
        <w:widowControl/>
        <w:tabs>
          <w:tab w:val="clear" w:pos="4320"/>
          <w:tab w:val="clear" w:pos="8640"/>
        </w:tabs>
        <w:rPr/>
      </w:pPr>
      <w:r>
        <w:rPr/>
      </w:r>
    </w:p>
    <w:p>
      <w:pPr>
        <w:pStyle w:val="Normal"/>
        <w:jc w:val="center"/>
        <w:rPr/>
      </w:pPr>
      <w:r>
        <w:rPr/>
        <w:t>N/A</w:t>
      </w:r>
    </w:p>
    <w:p>
      <w:pPr>
        <w:pStyle w:val="Normal"/>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SEE ATTACHED VALUATION SUPPORT</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/mnt/main-storage/datasets/enron-docs/doc/Place_Resources.doc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/mnt/main-storage/datasets/enron-docs/doc/Place_Resources.doc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2000-08-30T21:44:00Z</dcterms:created>
  <dc:creator>mruane</dc:creator>
  <dc:description>MR: 9-20-99 added tax signoff</dc:description>
  <dc:language>en-CA</dc:language>
  <cp:lastModifiedBy>brian schwertner</cp:lastModifiedBy>
  <cp:lastPrinted>2000-08-31T14:10:00Z</cp:lastPrinted>
  <dcterms:modified xsi:type="dcterms:W3CDTF">2000-09-01T18:47:00Z</dcterms:modified>
  <cp:revision>7</cp:revision>
  <dc:subject/>
  <dc:title>ENRON RISK ASSESSMENT AND CONTROL</dc:title>
</cp:coreProperties>
</file>