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rFonts w:ascii="Arial" w:hAnsi="Arial" w:cs="Arial"/>
        </w:rPr>
      </w:pPr>
      <w:r>
        <w:rPr>
          <w:rFonts w:cs="Arial" w:ascii="Arial" w:hAnsi="Arial"/>
        </w:rPr>
        <w:t>Pipeline / DIP Issues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ubtitle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Subtitle"/>
        <w:rPr>
          <w:rFonts w:ascii="Arial" w:hAnsi="Arial" w:cs="Arial"/>
          <w:sz w:val="24"/>
          <w:u w:val="single"/>
        </w:rPr>
      </w:pPr>
      <w:r>
        <w:rPr>
          <w:rFonts w:cs="Arial" w:ascii="Arial" w:hAnsi="Arial"/>
          <w:sz w:val="24"/>
          <w:u w:val="single"/>
        </w:rPr>
        <w:t>Commercial Issues</w:t>
      </w:r>
    </w:p>
    <w:p>
      <w:pPr>
        <w:pStyle w:val="Normal"/>
        <w:rPr>
          <w:rFonts w:ascii="Arial" w:hAnsi="Arial" w:cs="Arial"/>
          <w:sz w:val="24"/>
          <w:u w:val="single"/>
        </w:rPr>
      </w:pPr>
      <w:r>
        <w:rPr>
          <w:rFonts w:cs="Arial" w:ascii="Arial" w:hAnsi="Arial"/>
          <w:sz w:val="24"/>
          <w:u w:val="single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540" w:leader="none"/>
        </w:tabs>
        <w:ind w:hanging="540" w:start="54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Pipelines are guilty by association with the Enron bankruptcy.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540" w:leader="none"/>
        </w:tabs>
        <w:ind w:hanging="540" w:start="54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Affects are currently being seen at NNG, Transwestern and Florida Gas.</w:t>
      </w:r>
    </w:p>
    <w:p>
      <w:pPr>
        <w:pStyle w:val="Heading1"/>
        <w:ind w:hanging="0" w:start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Heading1"/>
        <w:ind w:hanging="0" w:start="0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Value Erosion Issues</w:t>
      </w:r>
    </w:p>
    <w:p>
      <w:pPr>
        <w:pStyle w:val="Normal"/>
        <w:rPr>
          <w:rFonts w:ascii="Arial" w:hAnsi="Arial" w:cs="Arial"/>
          <w:sz w:val="22"/>
          <w:u w:val="single"/>
        </w:rPr>
      </w:pPr>
      <w:r>
        <w:rPr>
          <w:rFonts w:cs="Arial" w:ascii="Arial" w:hAnsi="Arial"/>
          <w:sz w:val="22"/>
          <w:u w:val="single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540" w:leader="none"/>
        </w:tabs>
        <w:ind w:hanging="540" w:start="54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Value erosion will have negative impact on lender’s willingness to grant availability under the DIP facility.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540" w:leader="none"/>
        </w:tabs>
        <w:ind w:hanging="540" w:start="54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Transwestern currently carries a debt to capitalization ratio of 70%, limiting ability to add additional debt at that level.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1"/>
        <w:ind w:hanging="0" w:start="0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 xml:space="preserve">Strategy to Maintain Value </w:t>
      </w:r>
    </w:p>
    <w:p>
      <w:pPr>
        <w:pStyle w:val="Normal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540" w:leader="none"/>
        </w:tabs>
        <w:ind w:hanging="540" w:start="54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Release a public statement to clarify the intent not to voluntarily add Transwestern and NNG to the bankruptcy filing.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540" w:leader="none"/>
        </w:tabs>
        <w:ind w:hanging="540" w:start="54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Obtain a formal (permanent) waiver under pipeline revolvers to add credibility to this statement and eliminate opportunity for involuntary bankruptcy filing of NNG.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540" w:leader="none"/>
        </w:tabs>
        <w:ind w:hanging="540" w:start="54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Approach rating agencies to re-establish an investment grade rating for the pipelines.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Heading1"/>
        <w:ind w:hanging="0" w:start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Heading1"/>
        <w:ind w:hanging="0" w:start="0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Rethink DIP structure as it relates to Transwestern</w:t>
      </w:r>
    </w:p>
    <w:p>
      <w:pPr>
        <w:pStyle w:val="Heading1"/>
        <w:ind w:hanging="0" w:start="0"/>
        <w:rPr>
          <w:rFonts w:ascii="Arial" w:hAnsi="Arial" w:cs="Arial"/>
          <w:sz w:val="22"/>
          <w:u w:val="single"/>
        </w:rPr>
      </w:pPr>
      <w:r>
        <w:rPr>
          <w:rFonts w:cs="Arial" w:ascii="Arial" w:hAnsi="Arial"/>
          <w:sz w:val="22"/>
          <w:u w:val="single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540" w:leader="none"/>
        </w:tabs>
        <w:ind w:hanging="540" w:start="54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Leave existing Transwestern secured revolver in place.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540" w:leader="none"/>
        </w:tabs>
        <w:ind w:hanging="540" w:start="54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Eliminate $1.0 billion final tranche of the DIP facility relating to Transwestern.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540" w:leader="none"/>
        </w:tabs>
        <w:ind w:hanging="540" w:start="54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Assign value to second lien on Transwestern equity ($250 - $450 million).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540" w:leader="none"/>
        </w:tabs>
        <w:ind w:hanging="540" w:start="54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Increase second tranche of DIP facility to reflect the value of the second lien on Transwestern equity and incorporate into the Final Order.</w:t>
      </w:r>
      <w:r>
        <w:br w:type="page"/>
      </w:r>
    </w:p>
    <w:p>
      <w:pPr>
        <w:pStyle w:val="Heading"/>
        <w:rPr>
          <w:rFonts w:ascii="Arial" w:hAnsi="Arial" w:cs="Arial"/>
        </w:rPr>
      </w:pPr>
      <w:r>
        <w:rPr>
          <w:rFonts w:cs="Arial" w:ascii="Arial" w:hAnsi="Arial"/>
        </w:rPr>
        <w:t>Pipeline / DIP Issues</w:t>
      </w:r>
    </w:p>
    <w:p>
      <w:pPr>
        <w:pStyle w:val="Heading1"/>
        <w:ind w:hanging="0" w:start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Summary of Valuation Erosion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Heading1"/>
        <w:ind w:hanging="0" w:start="0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Regulatory</w:t>
      </w:r>
    </w:p>
    <w:p>
      <w:pPr>
        <w:pStyle w:val="Normal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540" w:leader="none"/>
        </w:tabs>
        <w:ind w:hanging="540" w:start="54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Both the DOE and DOT have expressed concern relating to the long-term health and safety of the pipelines in the event of bankruptcy.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540" w:leader="none"/>
        </w:tabs>
        <w:ind w:hanging="540" w:start="54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Pipelines could be required to pre-fund two years worth of capital expenditures relating to health and safety, estimate of approximately $150 million.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540" w:leader="none"/>
        </w:tabs>
        <w:ind w:hanging="540" w:start="54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While the pipelines have fended off unionization efforts, bankruptcy would likely result in a successful unionization effort.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540" w:leader="none"/>
        </w:tabs>
        <w:ind w:hanging="540" w:start="54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FERC Section 5 could result in reopening Transwestern’s global rate settlement in light of negative developments at parent. Ramifications of a reopening could be negative or neutral.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1"/>
        <w:ind w:hanging="0" w:start="0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Quantifiable Value Erosion</w:t>
      </w:r>
    </w:p>
    <w:p>
      <w:pPr>
        <w:pStyle w:val="Normal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540" w:leader="none"/>
        </w:tabs>
        <w:ind w:hanging="540" w:start="54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Relating to inability to secure long term, firm transportation contracts, project financing for expansions, or re-negotiate and extend existing long term contract as well as additional credit uncertainty.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540" w:leader="none"/>
        </w:tabs>
        <w:ind w:hanging="540" w:start="54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Transwestern </w:t>
        <w:tab/>
        <w:tab/>
        <w:t>$200 million</w:t>
      </w:r>
    </w:p>
    <w:p>
      <w:pPr>
        <w:pStyle w:val="Normal"/>
        <w:ind w:firstLine="54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Northern Natural </w:t>
        <w:tab/>
        <w:t>$422 million</w:t>
      </w:r>
    </w:p>
    <w:p>
      <w:pPr>
        <w:pStyle w:val="Normal"/>
        <w:ind w:firstLine="54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Florida Gas</w:t>
        <w:tab/>
        <w:tab/>
        <w:t>$  13 million</w:t>
      </w:r>
    </w:p>
    <w:p>
      <w:pPr>
        <w:pStyle w:val="Normal"/>
        <w:ind w:start="72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Heading1"/>
        <w:ind w:hanging="0" w:start="0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Non Quantifiable Value Erosion</w:t>
      </w:r>
    </w:p>
    <w:p>
      <w:pPr>
        <w:pStyle w:val="Normal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540" w:leader="none"/>
        </w:tabs>
        <w:ind w:hanging="540" w:start="54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Opportunity for new competing pipelines to be built permanently deteriorating Transwestern’s competitive position.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540" w:leader="none"/>
        </w:tabs>
        <w:ind w:hanging="540" w:start="54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Commodity and interest rate exposures magnified.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540" w:leader="none"/>
        </w:tabs>
        <w:ind w:hanging="540" w:start="54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Unhedged exposures to fuel.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Heading1"/>
        <w:ind w:hanging="0" w:start="0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Near Term Cash Impact</w:t>
      </w:r>
    </w:p>
    <w:p>
      <w:pPr>
        <w:pStyle w:val="Normal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540" w:leader="none"/>
        </w:tabs>
        <w:ind w:hanging="540" w:start="54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Cost of compressing payments for construction activities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540" w:leader="none"/>
        </w:tabs>
        <w:ind w:hanging="540" w:start="54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Payments for vendors, suppliers and manufacturers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540" w:leader="none"/>
        </w:tabs>
        <w:ind w:hanging="540" w:start="54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Transwestern</w:t>
        <w:tab/>
        <w:tab/>
        <w:t>$  29 million</w:t>
      </w:r>
    </w:p>
    <w:p>
      <w:pPr>
        <w:pStyle w:val="Normal"/>
        <w:ind w:firstLine="54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Northern Natural </w:t>
        <w:tab/>
        <w:t>$  75 million</w:t>
      </w:r>
    </w:p>
    <w:p>
      <w:pPr>
        <w:pStyle w:val="Normal"/>
        <w:ind w:firstLine="54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Florida Gas</w:t>
        <w:tab/>
        <w:tab/>
        <w:t>$132 million</w:t>
      </w:r>
    </w:p>
    <w:p>
      <w:pPr>
        <w:pStyle w:val="Normal"/>
        <w:ind w:firstLine="54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DOE / DOT</w:t>
        <w:tab/>
        <w:tab/>
        <w:t>$150 million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sectPr>
      <w:type w:val="nextPage"/>
      <w:pgSz w:w="12240" w:h="15840"/>
      <w:pgMar w:left="1260" w:right="1260" w:gutter="0" w:header="0" w:top="90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/>
    <w:rPr>
      <w:b/>
      <w:bCs/>
      <w:sz w:val="28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209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2001-12-18T13:13:00Z</dcterms:created>
  <dc:creator>dboyle</dc:creator>
  <dc:description/>
  <dc:language>en-CA</dc:language>
  <cp:lastModifiedBy>dboyle</cp:lastModifiedBy>
  <cp:lastPrinted>2001-12-18T12:11:00Z</cp:lastPrinted>
  <dcterms:modified xsi:type="dcterms:W3CDTF">2001-12-18T16:57:00Z</dcterms:modified>
  <cp:revision>4</cp:revision>
  <dc:subject/>
  <dc:title>Pipeline Issues</dc:title>
</cp:coreProperties>
</file>