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pPr>
      <w:r>
        <w:rPr>
          <w:rFonts w:cs="Arial Narrow" w:ascii="Arial Narrow" w:hAnsi="Arial Narrow"/>
          <w:b/>
          <w:bCs/>
          <w:sz w:val="18"/>
          <w:szCs w:val="18"/>
        </w:rPr>
        <w:t>ENFOLIO</w:t>
      </w:r>
      <w:r>
        <w:rPr>
          <w:rFonts w:cs="Arial Narrow" w:ascii="Arial Narrow" w:hAnsi="Arial Narrow"/>
          <w:b/>
          <w:bCs/>
          <w:position w:val="6"/>
          <w:sz w:val="18"/>
          <w:szCs w:val="18"/>
        </w:rPr>
        <w:t>®</w:t>
      </w:r>
      <w:r>
        <w:rPr>
          <w:rFonts w:cs="Arial Narrow" w:ascii="Arial Narrow" w:hAnsi="Arial Narrow"/>
          <w:b/>
          <w:bCs/>
          <w:sz w:val="18"/>
          <w:szCs w:val="18"/>
        </w:rPr>
        <w:t xml:space="preserve"> GAS PURCHASE AGREEMENT </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 xml:space="preserve">(RESERVES COMMITTED/INDEX PRICING)         </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sz w:val="18"/>
          <w:szCs w:val="18"/>
        </w:rPr>
        <w:t>Houston Pipe Line Company, a Delaware corporation ("</w:t>
      </w:r>
      <w:r>
        <w:rPr>
          <w:rFonts w:cs="Arial Narrow" w:ascii="Arial Narrow" w:hAnsi="Arial Narrow"/>
          <w:sz w:val="18"/>
          <w:szCs w:val="18"/>
          <w:u w:val="single"/>
        </w:rPr>
        <w:t>Buyer</w:t>
      </w:r>
      <w:r>
        <w:rPr>
          <w:rFonts w:cs="Arial Narrow" w:ascii="Arial Narrow" w:hAnsi="Arial Narrow"/>
          <w:sz w:val="18"/>
          <w:szCs w:val="18"/>
        </w:rPr>
        <w:t xml:space="preserve">"), and Pintail </w:t>
      </w:r>
      <w:r>
        <w:rPr>
          <w:rFonts w:cs="Arial Narrow" w:ascii="Arial Narrow" w:hAnsi="Arial Narrow"/>
          <w:sz w:val="18"/>
        </w:rPr>
        <w:t>Production Company, Inc., a Texas corporation</w:t>
      </w:r>
      <w:r>
        <w:rPr>
          <w:rFonts w:cs="Arial Narrow" w:ascii="Arial Narrow" w:hAnsi="Arial Narrow"/>
          <w:sz w:val="18"/>
          <w:szCs w:val="18"/>
        </w:rPr>
        <w:t xml:space="preserve"> (as seller and Seller's Representative, "</w:t>
      </w:r>
      <w:r>
        <w:rPr>
          <w:rFonts w:cs="Arial Narrow" w:ascii="Arial Narrow" w:hAnsi="Arial Narrow"/>
          <w:sz w:val="18"/>
          <w:szCs w:val="18"/>
          <w:u w:val="single"/>
        </w:rPr>
        <w:t>Seller</w:t>
      </w:r>
      <w:r>
        <w:rPr>
          <w:rFonts w:cs="Arial Narrow" w:ascii="Arial Narrow" w:hAnsi="Arial Narrow"/>
          <w:sz w:val="18"/>
          <w:szCs w:val="18"/>
        </w:rPr>
        <w:t>"), each a "</w:t>
      </w:r>
      <w:r>
        <w:rPr>
          <w:rFonts w:cs="Arial Narrow" w:ascii="Arial Narrow" w:hAnsi="Arial Narrow"/>
          <w:sz w:val="18"/>
          <w:szCs w:val="18"/>
          <w:u w:val="single"/>
        </w:rPr>
        <w:t>Party</w:t>
      </w:r>
      <w:r>
        <w:rPr>
          <w:rFonts w:cs="Arial Narrow" w:ascii="Arial Narrow" w:hAnsi="Arial Narrow"/>
          <w:sz w:val="18"/>
          <w:szCs w:val="18"/>
        </w:rPr>
        <w:t>" and collectively the "</w:t>
      </w:r>
      <w:r>
        <w:rPr>
          <w:rFonts w:cs="Arial Narrow" w:ascii="Arial Narrow" w:hAnsi="Arial Narrow"/>
          <w:sz w:val="18"/>
          <w:szCs w:val="18"/>
          <w:u w:val="single"/>
        </w:rPr>
        <w:t>Parties</w:t>
      </w:r>
      <w:r>
        <w:rPr>
          <w:rFonts w:cs="Arial Narrow" w:ascii="Arial Narrow" w:hAnsi="Arial Narrow"/>
          <w:sz w:val="18"/>
          <w:szCs w:val="18"/>
        </w:rPr>
        <w:t>,"  made this agreement (this "</w:t>
      </w:r>
      <w:r>
        <w:rPr>
          <w:rFonts w:cs="Arial Narrow" w:ascii="Arial Narrow" w:hAnsi="Arial Narrow"/>
          <w:sz w:val="18"/>
          <w:szCs w:val="18"/>
          <w:u w:val="single"/>
        </w:rPr>
        <w:t>Agreement</w:t>
      </w:r>
      <w:r>
        <w:rPr>
          <w:rFonts w:cs="Arial Narrow" w:ascii="Arial Narrow" w:hAnsi="Arial Narrow"/>
          <w:sz w:val="18"/>
          <w:szCs w:val="18"/>
        </w:rPr>
        <w:t>") effective as of the 1</w:t>
      </w:r>
      <w:r>
        <w:rPr>
          <w:rFonts w:cs="Arial Narrow" w:ascii="Arial Narrow" w:hAnsi="Arial Narrow"/>
          <w:sz w:val="18"/>
          <w:szCs w:val="18"/>
          <w:vertAlign w:val="superscript"/>
        </w:rPr>
        <w:t>st</w:t>
      </w:r>
      <w:r>
        <w:rPr>
          <w:rFonts w:cs="Arial Narrow" w:ascii="Arial Narrow" w:hAnsi="Arial Narrow"/>
          <w:sz w:val="18"/>
          <w:szCs w:val="18"/>
        </w:rPr>
        <w:t xml:space="preserve"> Day of January, 2000 (the "</w:t>
      </w:r>
      <w:r>
        <w:rPr>
          <w:rFonts w:cs="Arial Narrow" w:ascii="Arial Narrow" w:hAnsi="Arial Narrow"/>
          <w:sz w:val="18"/>
          <w:szCs w:val="18"/>
          <w:u w:val="single"/>
        </w:rPr>
        <w:t>Effective Date</w:t>
      </w:r>
      <w:r>
        <w:rPr>
          <w:rFonts w:cs="Arial Narrow" w:ascii="Arial Narrow" w:hAnsi="Arial Narrow"/>
          <w:sz w:val="18"/>
          <w:szCs w:val="18"/>
        </w:rPr>
        <w:t xml:space="preserve">").  </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u w:val="single"/>
        </w:rPr>
        <w:t>ARTICLE 1. TERM</w:t>
      </w:r>
      <w:r>
        <w:rPr>
          <w:rFonts w:cs="Arial Narrow" w:ascii="Arial Narrow" w:hAnsi="Arial Narrow"/>
          <w:b/>
          <w:bCs/>
          <w:sz w:val="18"/>
          <w:szCs w:val="18"/>
        </w:rPr>
        <w:t xml:space="preserve"> </w:t>
      </w:r>
      <w:r>
        <w:rPr>
          <w:rFonts w:cs="Arial Narrow" w:ascii="Arial Narrow" w:hAnsi="Arial Narrow"/>
          <w:sz w:val="18"/>
          <w:szCs w:val="18"/>
        </w:rPr>
        <w:t xml:space="preserve"> This Agreement shall be in effect from the commencement of the Gas Day on the Effective Date through the close of the Gas Day on December 31, 2002 (the "</w:t>
      </w:r>
      <w:r>
        <w:rPr>
          <w:rFonts w:cs="Arial Narrow" w:ascii="Arial Narrow" w:hAnsi="Arial Narrow"/>
          <w:sz w:val="18"/>
          <w:szCs w:val="18"/>
          <w:u w:val="single"/>
        </w:rPr>
        <w:t>Primary Term</w:t>
      </w:r>
      <w:r>
        <w:rPr>
          <w:rFonts w:cs="Arial Narrow" w:ascii="Arial Narrow" w:hAnsi="Arial Narrow"/>
          <w:sz w:val="18"/>
          <w:szCs w:val="18"/>
        </w:rPr>
        <w:t>"), and thereafter continue in effect from Month to Month, unless terminated by either Party upon written notice to the other Party given 30 Days prior to the end of the Primary Term or any Month thereafter.  All indemnity and confidentiality obligations and audit rights shall survive the termination or expiration hereof.</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u w:val="single"/>
        </w:rPr>
        <w:t>ARTICLE 2. CONTRACT PRICE</w:t>
      </w:r>
      <w:r>
        <w:rPr>
          <w:rFonts w:cs="Arial Narrow" w:ascii="Arial Narrow" w:hAnsi="Arial Narrow"/>
          <w:b/>
          <w:bCs/>
          <w:sz w:val="18"/>
          <w:szCs w:val="18"/>
        </w:rPr>
        <w:t xml:space="preserve">  2.1.</w:t>
      </w:r>
      <w:r>
        <w:rPr>
          <w:rFonts w:cs="Arial Narrow" w:ascii="Arial Narrow" w:hAnsi="Arial Narrow"/>
          <w:sz w:val="18"/>
          <w:szCs w:val="18"/>
        </w:rPr>
        <w:t xml:space="preserve"> </w:t>
      </w:r>
      <w:r>
        <w:rPr>
          <w:rFonts w:cs="Arial Narrow" w:ascii="Arial Narrow" w:hAnsi="Arial Narrow"/>
          <w:b/>
          <w:bCs/>
          <w:sz w:val="18"/>
          <w:szCs w:val="18"/>
          <w:u w:val="single"/>
        </w:rPr>
        <w:t>Price</w:t>
      </w:r>
      <w:r>
        <w:rPr>
          <w:rFonts w:cs="Arial Narrow" w:ascii="Arial Narrow" w:hAnsi="Arial Narrow"/>
          <w:sz w:val="18"/>
          <w:szCs w:val="18"/>
        </w:rPr>
        <w:t>.  Buyer shall pay a price per MMBtu (in each case, the "</w:t>
      </w:r>
      <w:r>
        <w:rPr>
          <w:rFonts w:cs="Arial Narrow" w:ascii="Arial Narrow" w:hAnsi="Arial Narrow"/>
          <w:sz w:val="18"/>
          <w:szCs w:val="18"/>
          <w:u w:val="single"/>
        </w:rPr>
        <w:t>Contract Price</w:t>
      </w:r>
      <w:r>
        <w:rPr>
          <w:rFonts w:cs="Arial Narrow" w:ascii="Arial Narrow" w:hAnsi="Arial Narrow"/>
          <w:sz w:val="18"/>
          <w:szCs w:val="18"/>
        </w:rPr>
        <w:t>"), determined on a dry basis in accordance with Buyer's Procedures, for Gas delivered each Month, equal to 85 percent of the</w:t>
      </w:r>
      <w:r>
        <w:rPr>
          <w:rFonts w:cs="Arial Narrow" w:ascii="Arial Narrow" w:hAnsi="Arial Narrow"/>
          <w:b/>
          <w:bCs/>
          <w:sz w:val="18"/>
          <w:szCs w:val="18"/>
        </w:rPr>
        <w:t xml:space="preserve"> </w:t>
      </w:r>
      <w:r>
        <w:rPr>
          <w:rFonts w:cs="Arial Narrow" w:ascii="Arial Narrow" w:hAnsi="Arial Narrow"/>
          <w:sz w:val="18"/>
          <w:szCs w:val="18"/>
        </w:rPr>
        <w:t>Houston Ship Channel/Beaumont, Texas Index for large packages of Gas as published in the first publication of the Month in Inside F.E.R.C. LESS $0.00, and LESS any and all costs and expenses of Buyer attributable to the compression, dehydration, gathering, transporting and other post production operations necessary to treat and transport the Gas for delivery into the pipeline system of Houston Pipe Line Company (collectively, the "</w:t>
      </w:r>
      <w:r>
        <w:rPr>
          <w:rFonts w:cs="Arial Narrow" w:ascii="Arial Narrow" w:hAnsi="Arial Narrow"/>
          <w:sz w:val="18"/>
          <w:szCs w:val="18"/>
          <w:u w:val="single"/>
        </w:rPr>
        <w:t>Deduction</w:t>
      </w:r>
      <w:r>
        <w:rPr>
          <w:rFonts w:cs="Arial Narrow" w:ascii="Arial Narrow" w:hAnsi="Arial Narrow"/>
          <w:sz w:val="18"/>
          <w:szCs w:val="18"/>
        </w:rPr>
        <w:t>");</w:t>
      </w:r>
      <w:r>
        <w:rPr>
          <w:rFonts w:cs="Arial Narrow" w:ascii="Arial Narrow" w:hAnsi="Arial Narrow"/>
          <w:b/>
          <w:bCs/>
          <w:sz w:val="18"/>
          <w:szCs w:val="18"/>
        </w:rPr>
        <w:t xml:space="preserve"> </w:t>
      </w:r>
      <w:r>
        <w:rPr>
          <w:rFonts w:cs="Arial Narrow" w:ascii="Arial Narrow" w:hAnsi="Arial Narrow"/>
          <w:sz w:val="18"/>
          <w:szCs w:val="18"/>
        </w:rPr>
        <w:t>provided, at the end of the Primary Term and thereafter, if the Parties have not then agreed to an extended Primary Term, each percentage of the referenced index on which the Contract Price is calculated shall be reduced by five percent.  Notwithstanding the foregoing, should deliveries commence on any Day of a Month other than the first Day thereof, the Contract Price per MMBtu for Gas delivered during such partial Month shall be equal to 85 percent of the Gas Daily Price for Houston Ship Channel for each Gas Day in which deliveries occurred LESS $0.00 and LESS the Deduction.</w:t>
      </w:r>
      <w:r>
        <w:rPr>
          <w:rFonts w:cs="Arial Narrow" w:ascii="Arial Narrow" w:hAnsi="Arial Narrow"/>
          <w:b/>
          <w:bCs/>
          <w:sz w:val="18"/>
          <w:szCs w:val="18"/>
        </w:rPr>
        <w:t xml:space="preserve">  </w:t>
      </w:r>
      <w:r>
        <w:rPr>
          <w:rFonts w:cs="Arial Narrow" w:ascii="Arial Narrow" w:hAnsi="Arial Narrow"/>
          <w:sz w:val="18"/>
          <w:szCs w:val="18"/>
        </w:rPr>
        <w:t>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jc w:val="both"/>
        <w:rPr/>
      </w:pPr>
      <w:r>
        <w:rPr>
          <w:rFonts w:cs="Arial Narrow" w:ascii="Arial Narrow" w:hAnsi="Arial Narrow"/>
          <w:b/>
          <w:bCs/>
          <w:sz w:val="18"/>
          <w:szCs w:val="18"/>
        </w:rPr>
        <w:t xml:space="preserve">2.2.  </w:t>
      </w:r>
      <w:r>
        <w:rPr>
          <w:rFonts w:cs="Arial Narrow" w:ascii="Arial Narrow" w:hAnsi="Arial Narrow"/>
          <w:b/>
          <w:bCs/>
          <w:sz w:val="18"/>
          <w:szCs w:val="18"/>
          <w:u w:val="single"/>
        </w:rPr>
        <w:t>Extension</w:t>
      </w:r>
      <w:r>
        <w:rPr>
          <w:rFonts w:cs="Arial Narrow" w:ascii="Arial Narrow" w:hAnsi="Arial Narrow"/>
          <w:b/>
          <w:bCs/>
          <w:sz w:val="18"/>
          <w:szCs w:val="18"/>
        </w:rPr>
        <w:t xml:space="preserve">.  </w:t>
      </w:r>
      <w:r>
        <w:rPr>
          <w:rFonts w:cs="Arial Narrow" w:ascii="Arial Narrow" w:hAnsi="Arial Narrow"/>
          <w:sz w:val="18"/>
          <w:szCs w:val="18"/>
        </w:rPr>
        <w:t>It is the intent of the Parties to facilitate agreements by the Parties to one or more extensions of the Primary Term and the Contract Price applicable thereto (each, an "</w:t>
      </w:r>
      <w:r>
        <w:rPr>
          <w:rFonts w:cs="Arial Narrow" w:ascii="Arial Narrow" w:hAnsi="Arial Narrow"/>
          <w:sz w:val="18"/>
          <w:szCs w:val="18"/>
          <w:u w:val="single"/>
        </w:rPr>
        <w:t>Extension</w:t>
      </w:r>
      <w:r>
        <w:rPr>
          <w:rFonts w:cs="Arial Narrow" w:ascii="Arial Narrow" w:hAnsi="Arial Narrow"/>
          <w:sz w:val="18"/>
          <w:szCs w:val="18"/>
        </w:rPr>
        <w:t xml:space="preserve">") in accordance with the agreed procedures in this </w:t>
      </w:r>
      <w:r>
        <w:rPr>
          <w:rFonts w:cs="Arial Narrow" w:ascii="Arial Narrow" w:hAnsi="Arial Narrow"/>
          <w:sz w:val="18"/>
          <w:szCs w:val="18"/>
          <w:u w:val="single"/>
        </w:rPr>
        <w:t>Section 2.2</w:t>
      </w:r>
      <w:r>
        <w:rPr>
          <w:rFonts w:cs="Arial Narrow" w:ascii="Arial Narrow" w:hAnsi="Arial Narrow"/>
          <w:sz w:val="18"/>
          <w:szCs w:val="18"/>
        </w:rPr>
        <w:t xml:space="preserve"> and to assure that each Extension is valid and enforceable.  At the election of Buyer, any Extension may be formed (i) by a written amendment executed by the Parties or (ii) verbally whereby an offer and acceptance shall constitute the agreement of the Parties to an Extension.  The Parties shall be bound by each Extension from the time they agree to its terms pursuant hereto.  The Parties acknowledge that each Party will rely thereon in doing business related to the Extension.  In addition to, but not in lieu of, the foregoing, the Parties agree that Buyer may confirm a verbal Extension by providing Seller a Confirmation and that a reasonable time for the receipt by Seller of a Confirmation is within 30 Days of the Extension formation.  Buyer adopts its letterhead, including its address, as its signature on any Confirmation as the identification of Buyer and authentication by Buyer thereof, and such letterhead shall be sufficient to verify that Buyer originated the Confirmation.  The Parties agree that objections to the Confirmation shall be made in writing on or before 10 Days from the receipt thereof by Seller.  Upon issuance of a Confirmation and the passage of such 10 Days, if no objection to the Confirmation has been then received, the Confirmation shall be conclusive evidence of the Extension made the subject matter thereof and the final expression of all of its terms.  The Parties agree not to contest or assert a defense to the validity or enforceability of any verbal Extension entered into in accordance with this Agreement under laws relating to whether certain agreements are to be in writing or signed by the Party to be thereby bound or the authority of any employee of the Party.</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pPr>
      <w:r>
        <w:rPr>
          <w:rFonts w:cs="Arial Narrow" w:ascii="Arial Narrow" w:hAnsi="Arial Narrow"/>
          <w:b/>
          <w:bCs/>
          <w:sz w:val="18"/>
          <w:szCs w:val="18"/>
          <w:u w:val="single"/>
        </w:rPr>
        <w:t>ARTICLE 3.  QUANTITY OBLIGATIONS</w:t>
      </w:r>
      <w:r>
        <w:rPr>
          <w:rFonts w:cs="Arial Narrow" w:ascii="Arial Narrow" w:hAnsi="Arial Narrow"/>
          <w:sz w:val="18"/>
          <w:szCs w:val="18"/>
        </w:rPr>
        <w:t xml:space="preserve">  </w:t>
      </w:r>
      <w:r>
        <w:rPr>
          <w:rFonts w:cs="Arial Narrow" w:ascii="Arial Narrow" w:hAnsi="Arial Narrow"/>
          <w:b/>
          <w:bCs/>
          <w:sz w:val="18"/>
          <w:szCs w:val="18"/>
        </w:rPr>
        <w:tab/>
        <w:t>3.1.</w:t>
      </w:r>
      <w:r>
        <w:rPr>
          <w:rFonts w:cs="Arial Narrow" w:ascii="Arial Narrow" w:hAnsi="Arial Narrow"/>
          <w:sz w:val="18"/>
          <w:szCs w:val="18"/>
        </w:rPr>
        <w:t xml:space="preserve"> </w:t>
      </w:r>
      <w:r>
        <w:rPr>
          <w:rFonts w:cs="Arial Narrow" w:ascii="Arial Narrow" w:hAnsi="Arial Narrow"/>
          <w:b/>
          <w:bCs/>
          <w:sz w:val="18"/>
          <w:szCs w:val="18"/>
          <w:u w:val="single"/>
        </w:rPr>
        <w:t>Seller's Commitment</w:t>
      </w:r>
      <w:r>
        <w:rPr>
          <w:rFonts w:cs="Arial Narrow" w:ascii="Arial Narrow" w:hAnsi="Arial Narrow"/>
          <w:sz w:val="18"/>
          <w:szCs w:val="18"/>
        </w:rPr>
        <w:t xml:space="preserve">.  In consideration of $100 and other valuable consideration, including the obligations of Buyer under any applicable facilities agreements, the receipt and sufficiency of which are acknowledged by Seller, Seller shall make available to Buyer 100 percent of Seller's Daily Deliverability of Gas.  Subject only to Seller's Reservations, Seller exclusively commits to the performance of this Agreement the Committed Reserves, represents that the Committed Reserves are not otherwise subject to any purchase and sale agreement, and agrees not to sell, transfer or deliver to any third party any Gas produced from the Committed Reserves, other than Released Gas pursuant to </w:t>
      </w:r>
      <w:r>
        <w:rPr>
          <w:rFonts w:cs="Arial Narrow" w:ascii="Arial Narrow" w:hAnsi="Arial Narrow"/>
          <w:sz w:val="18"/>
          <w:szCs w:val="18"/>
          <w:u w:val="single"/>
        </w:rPr>
        <w:t>Section 3.3</w:t>
      </w:r>
      <w:r>
        <w:rPr>
          <w:rFonts w:cs="Arial Narrow" w:ascii="Arial Narrow" w:hAnsi="Arial Narrow"/>
          <w:sz w:val="18"/>
          <w:szCs w:val="18"/>
        </w:rPr>
        <w:t>.</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3.2.</w:t>
      </w:r>
      <w:r>
        <w:rPr>
          <w:rFonts w:cs="Arial Narrow" w:ascii="Arial Narrow" w:hAnsi="Arial Narrow"/>
          <w:sz w:val="18"/>
          <w:szCs w:val="18"/>
        </w:rPr>
        <w:t xml:space="preserve"> </w:t>
      </w:r>
      <w:r>
        <w:rPr>
          <w:rFonts w:cs="Arial Narrow" w:ascii="Arial Narrow" w:hAnsi="Arial Narrow"/>
          <w:b/>
          <w:bCs/>
          <w:sz w:val="18"/>
          <w:szCs w:val="18"/>
          <w:u w:val="single"/>
        </w:rPr>
        <w:t>Seller's Reservations/Gas Warranties</w:t>
      </w:r>
      <w:r>
        <w:rPr>
          <w:rFonts w:cs="Arial Narrow" w:ascii="Arial Narrow" w:hAnsi="Arial Narrow"/>
          <w:sz w:val="18"/>
          <w:szCs w:val="18"/>
        </w:rPr>
        <w:t>.  Seller reserves the following rights and reasonable quantities of Gas to satisfy same ("</w:t>
      </w:r>
      <w:r>
        <w:rPr>
          <w:rFonts w:cs="Arial Narrow" w:ascii="Arial Narrow" w:hAnsi="Arial Narrow"/>
          <w:sz w:val="18"/>
          <w:szCs w:val="18"/>
          <w:u w:val="single"/>
        </w:rPr>
        <w:t>Seller's Reservations</w:t>
      </w:r>
      <w:r>
        <w:rPr>
          <w:rFonts w:cs="Arial Narrow" w:ascii="Arial Narrow" w:hAnsi="Arial Narrow"/>
          <w:sz w:val="18"/>
          <w:szCs w:val="18"/>
        </w:rPr>
        <w:t>"):  (i) to operate the Committed Reserves as a reasonably prudent operator; provided, in the event Seller should commence Gas flow from a new well, or the repair, reworking, or plugging of any well, notice of same shall be given to Buyer no later than five Business Days prior thereto, (ii) to separate or process the Gas using only mechanical, ambient temperature equipment located at surface production facilities on the Subject Leases, (iii) to use Gas produced from the Subject Leases for operating the Subject Leases, and (iv) to pool, communitize or unitize the Subject Leases, in which event this Agreement shall cover Seller's Interest therein.  Seller  covenants and  warrants to Buyer that Gas delivered (i) has been produced from the Committed Reserves which are not dedicated or com</w:t>
        <w:softHyphen/>
        <w:t>mitted to interstate commerce, and has not been commingled at any point upstream from the Delivery Point(s) with other Gas which is or may be sold, consumed, transported or otherwise utilized in interstate commerce in such a manner which will subject Buyer's pipeline system, or any portion thereof, to the jurisdiction of the Federal Energy Regulatory Commission or any succes</w:t>
        <w:softHyphen/>
        <w:t xml:space="preserve">sor authority under the Natural Gas Act and (ii) shall meet the Specifications.  Seller shall indemnify, defend and hold harmless Buyer from any and all Claims, including all Claims for punitive, exemplary, treble, incidental, consequential and indirect damages, lost profits or other business interruption damages, arising from or out of a breach of the foregoing covenants and warranties, </w:t>
      </w:r>
      <w:r>
        <w:rPr>
          <w:rFonts w:cs="Arial Narrow" w:ascii="Arial Narrow" w:hAnsi="Arial Narrow"/>
          <w:b/>
          <w:bCs/>
          <w:smallCaps/>
          <w:sz w:val="18"/>
          <w:szCs w:val="18"/>
        </w:rPr>
        <w:t>without regard to the causes related thereto, including the negligence of Buyer or any other party, whether such negligence be sole, joint or concurrent, or active or passive.</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3.3.</w:t>
      </w:r>
      <w:r>
        <w:rPr>
          <w:rFonts w:cs="Arial Narrow" w:ascii="Arial Narrow" w:hAnsi="Arial Narrow"/>
          <w:sz w:val="18"/>
          <w:szCs w:val="18"/>
        </w:rPr>
        <w:t xml:space="preserve"> </w:t>
      </w:r>
      <w:r>
        <w:rPr>
          <w:rFonts w:cs="Arial Narrow" w:ascii="Arial Narrow" w:hAnsi="Arial Narrow"/>
          <w:b/>
          <w:bCs/>
          <w:sz w:val="18"/>
          <w:szCs w:val="18"/>
          <w:u w:val="single"/>
        </w:rPr>
        <w:t>Buyer's Purchase/Released Gas</w:t>
      </w:r>
      <w:r>
        <w:rPr>
          <w:rFonts w:cs="Arial Narrow" w:ascii="Arial Narrow" w:hAnsi="Arial Narrow"/>
          <w:sz w:val="18"/>
          <w:szCs w:val="18"/>
        </w:rPr>
        <w:t xml:space="preserve">.  Buyer shall have the right to take and purchase 100 percent of Seller's Daily Deliverability of Gas. In the event that Seller has Gas available for delivery from the Committed Reserves in excess of the Gas scheduled for such Month by Buyer in accordance with </w:t>
      </w:r>
      <w:r>
        <w:rPr>
          <w:rFonts w:cs="Arial Narrow" w:ascii="Arial Narrow" w:hAnsi="Arial Narrow"/>
          <w:sz w:val="18"/>
          <w:szCs w:val="18"/>
          <w:u w:val="single"/>
        </w:rPr>
        <w:t>Appendix "1," Operations/Delivery</w:t>
      </w:r>
      <w:r>
        <w:rPr>
          <w:rFonts w:cs="Arial Narrow" w:ascii="Arial Narrow" w:hAnsi="Arial Narrow"/>
          <w:sz w:val="18"/>
          <w:szCs w:val="18"/>
        </w:rPr>
        <w:t>, Seller shall have the right during such Month, exercisable upon 24 hours prior written notice to Buyer (the "</w:t>
      </w:r>
      <w:r>
        <w:rPr>
          <w:rFonts w:cs="Arial Narrow" w:ascii="Arial Narrow" w:hAnsi="Arial Narrow"/>
          <w:sz w:val="18"/>
          <w:szCs w:val="18"/>
          <w:u w:val="single"/>
        </w:rPr>
        <w:t>Release Notice Period</w:t>
      </w:r>
      <w:r>
        <w:rPr>
          <w:rFonts w:cs="Arial Narrow" w:ascii="Arial Narrow" w:hAnsi="Arial Narrow"/>
          <w:sz w:val="18"/>
          <w:szCs w:val="18"/>
        </w:rPr>
        <w:t>"), to require Buyer to temporarily release such Gas herefrom in order for Seller to dispose of such excess quantity of Gas (the "</w:t>
      </w:r>
      <w:r>
        <w:rPr>
          <w:rFonts w:cs="Arial Narrow" w:ascii="Arial Narrow" w:hAnsi="Arial Narrow"/>
          <w:sz w:val="18"/>
          <w:szCs w:val="18"/>
          <w:u w:val="single"/>
        </w:rPr>
        <w:t>Released Gas</w:t>
      </w:r>
      <w:r>
        <w:rPr>
          <w:rFonts w:cs="Arial Narrow" w:ascii="Arial Narrow" w:hAnsi="Arial Narrow"/>
          <w:sz w:val="18"/>
          <w:szCs w:val="18"/>
        </w:rPr>
        <w:t>"); provided, any such dispositions of excess Gas by Seller shall be fully interruptible on no more than 24 hours prior notice.  If subsequent to the expiration of the Release Notice Period, Buyer requires all or part of the Released Gas, then Buyer shall so notify Seller and Seller shall make the Released Gas available to Buyer for sale and delivery hereunder within 24 hours following such notice from Buyer.</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ARTICLE 4.  DELIVERY POINT(S)/MEASUREMENT/MAINTENANCE</w:t>
      </w:r>
      <w:r>
        <w:rPr>
          <w:rFonts w:cs="Arial Narrow" w:ascii="Arial Narrow" w:hAnsi="Arial Narrow"/>
          <w:b/>
          <w:bCs/>
          <w:sz w:val="18"/>
          <w:szCs w:val="18"/>
        </w:rPr>
        <w:t xml:space="preserve">  "</w:t>
      </w:r>
      <w:r>
        <w:rPr>
          <w:rFonts w:cs="Arial Narrow" w:ascii="Arial Narrow" w:hAnsi="Arial Narrow"/>
          <w:sz w:val="18"/>
          <w:szCs w:val="18"/>
          <w:u w:val="single"/>
        </w:rPr>
        <w:t>Delivery Point(s</w:t>
      </w:r>
      <w:r>
        <w:rPr>
          <w:rFonts w:cs="Arial Narrow" w:ascii="Arial Narrow" w:hAnsi="Arial Narrow"/>
          <w:sz w:val="18"/>
          <w:szCs w:val="18"/>
        </w:rPr>
        <w:t xml:space="preserve">)" shall be at the inlet flange of the meters listed on, and Gas shall be measured pursuant to the provisions of, </w:t>
      </w:r>
      <w:r>
        <w:rPr>
          <w:rFonts w:cs="Arial Narrow" w:ascii="Arial Narrow" w:hAnsi="Arial Narrow"/>
          <w:sz w:val="18"/>
          <w:szCs w:val="18"/>
          <w:u w:val="single"/>
        </w:rPr>
        <w:t>Exhibit "C."</w:t>
      </w:r>
      <w:r>
        <w:rPr>
          <w:rFonts w:cs="Arial Narrow" w:ascii="Arial Narrow" w:hAnsi="Arial Narrow"/>
          <w:sz w:val="18"/>
          <w:szCs w:val="18"/>
        </w:rPr>
        <w:t xml:space="preserve">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provide Seller notice of Maintenance Operations within a reasonably practicable time prior to the commencement thereof.  Any reduction of Gas taken pursuant to a notice of Maintenance Operations shall not be considered a default.</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pPr>
      <w:r>
        <w:rPr>
          <w:rFonts w:cs="Arial Narrow" w:ascii="Arial Narrow" w:hAnsi="Arial Narrow"/>
          <w:b/>
          <w:bCs/>
          <w:sz w:val="18"/>
          <w:szCs w:val="18"/>
          <w:u w:val="single"/>
        </w:rPr>
        <w:t>ARTICLE 5.  FORCE MAJEURE</w:t>
      </w:r>
      <w:r>
        <w:rPr>
          <w:rFonts w:cs="Arial Narrow" w:ascii="Arial Narrow" w:hAnsi="Arial Narrow"/>
          <w:b/>
          <w:bCs/>
          <w:sz w:val="18"/>
          <w:szCs w:val="18"/>
        </w:rPr>
        <w:t xml:space="preserve">  </w:t>
      </w:r>
      <w:r>
        <w:rPr>
          <w:rFonts w:cs="Arial Narrow" w:ascii="Arial Narrow" w:hAnsi="Arial Narrow"/>
          <w:sz w:val="18"/>
          <w:szCs w:val="18"/>
        </w:rPr>
        <w:t xml:space="preserve">This </w:t>
      </w:r>
      <w:r>
        <w:rPr>
          <w:rFonts w:cs="Arial Narrow" w:ascii="Arial Narrow" w:hAnsi="Arial Narrow"/>
          <w:sz w:val="18"/>
          <w:szCs w:val="18"/>
          <w:u w:val="single"/>
        </w:rPr>
        <w:t>Article 5</w:t>
      </w:r>
      <w:r>
        <w:rPr>
          <w:rFonts w:cs="Arial Narrow" w:ascii="Arial Narrow" w:hAnsi="Arial Narrow"/>
          <w:sz w:val="18"/>
          <w:szCs w:val="18"/>
        </w:rPr>
        <w:t xml:space="preserve"> is the sole and exclusive excuse of performance permitted and all other excuses at law or in equity are </w:t>
      </w:r>
      <w:r>
        <w:rPr>
          <w:rFonts w:cs="Arial Narrow" w:ascii="Arial Narrow" w:hAnsi="Arial Narrow"/>
          <w:b/>
          <w:bCs/>
          <w:smallCaps/>
          <w:sz w:val="18"/>
          <w:szCs w:val="18"/>
        </w:rPr>
        <w:t>waived</w:t>
      </w:r>
      <w:r>
        <w:rPr>
          <w:rFonts w:cs="Arial Narrow" w:ascii="Arial Narrow" w:hAnsi="Arial Narrow"/>
          <w:sz w:val="18"/>
          <w:szCs w:val="18"/>
        </w:rPr>
        <w:t xml:space="preserve"> to the extent permitted by law.  Except with respect to payment obliga</w:t>
        <w:softHyphen/>
        <w:t xml:space="preserve">tions, in the event either Party is rendered unable wholly or in part by </w:t>
      </w:r>
      <w:r>
        <w:rPr>
          <w:rFonts w:cs="Arial Narrow" w:ascii="Arial Narrow" w:hAnsi="Arial Narrow"/>
          <w:sz w:val="18"/>
          <w:szCs w:val="18"/>
          <w:u w:val="single"/>
        </w:rPr>
        <w:t>Force Majeure</w:t>
      </w:r>
      <w:r>
        <w:rPr>
          <w:rFonts w:cs="Arial Narrow" w:ascii="Arial Narrow" w:hAnsi="Arial Narrow"/>
          <w:sz w:val="18"/>
          <w:szCs w:val="18"/>
        </w:rPr>
        <w:t xml:space="preserve"> to carry out its obligations, then upon such Party's giving notice describing such </w:t>
      </w:r>
      <w:r>
        <w:rPr>
          <w:rFonts w:cs="Arial Narrow" w:ascii="Arial Narrow" w:hAnsi="Arial Narrow"/>
          <w:sz w:val="18"/>
          <w:szCs w:val="18"/>
          <w:u w:val="single"/>
        </w:rPr>
        <w:t>Force Majeure</w:t>
      </w:r>
      <w:r>
        <w:rPr>
          <w:rFonts w:cs="Arial Narrow" w:ascii="Arial Narrow" w:hAnsi="Arial Narrow"/>
          <w:sz w:val="18"/>
          <w:szCs w:val="18"/>
        </w:rPr>
        <w:t xml:space="preserve"> to the other Party as soon as practicable (to be confirmed in writing), to the extent affected, the obligations of the notifying Party shall be suspended from the inception and during the continuance of the </w:t>
      </w:r>
      <w:r>
        <w:rPr>
          <w:rFonts w:cs="Arial Narrow" w:ascii="Arial Narrow" w:hAnsi="Arial Narrow"/>
          <w:sz w:val="18"/>
          <w:szCs w:val="18"/>
          <w:u w:val="single"/>
        </w:rPr>
        <w:t>Force Majeure</w:t>
      </w:r>
      <w:r>
        <w:rPr>
          <w:rFonts w:cs="Arial Narrow" w:ascii="Arial Narrow" w:hAnsi="Arial Narrow"/>
          <w:sz w:val="18"/>
          <w:szCs w:val="18"/>
        </w:rPr>
        <w:t xml:space="preserve">.  The cause of the </w:t>
      </w:r>
      <w:r>
        <w:rPr>
          <w:rFonts w:cs="Arial Narrow" w:ascii="Arial Narrow" w:hAnsi="Arial Narrow"/>
          <w:sz w:val="18"/>
          <w:szCs w:val="18"/>
          <w:u w:val="single"/>
        </w:rPr>
        <w:t>Force Majeure</w:t>
      </w:r>
      <w:r>
        <w:rPr>
          <w:rFonts w:cs="Arial Narrow" w:ascii="Arial Narrow" w:hAnsi="Arial Narrow"/>
          <w:sz w:val="18"/>
          <w:szCs w:val="18"/>
        </w:rPr>
        <w:t xml:space="preserve"> shall be remedied with all reasonable diligence; provided, the Party notified of </w:t>
      </w:r>
      <w:r>
        <w:rPr>
          <w:rFonts w:cs="Arial Narrow" w:ascii="Arial Narrow" w:hAnsi="Arial Narrow"/>
          <w:sz w:val="18"/>
          <w:szCs w:val="18"/>
          <w:u w:val="single"/>
        </w:rPr>
        <w:t>Force Majeure</w:t>
      </w:r>
      <w:r>
        <w:rPr>
          <w:rFonts w:cs="Arial Narrow" w:ascii="Arial Narrow" w:hAnsi="Arial Narrow"/>
          <w:sz w:val="18"/>
          <w:szCs w:val="18"/>
        </w:rPr>
        <w:t xml:space="preserve"> may, without liability, take such action as it deems necessary at its expense for up to the entire period.  The Parties agree that upon the expiration of the </w:t>
      </w:r>
      <w:r>
        <w:rPr>
          <w:rFonts w:cs="Arial Narrow" w:ascii="Arial Narrow" w:hAnsi="Arial Narrow"/>
          <w:sz w:val="18"/>
          <w:szCs w:val="18"/>
          <w:u w:val="single"/>
        </w:rPr>
        <w:t>Force Majeure</w:t>
      </w:r>
      <w:r>
        <w:rPr>
          <w:rFonts w:cs="Arial Narrow" w:ascii="Arial Narrow" w:hAnsi="Arial Narrow"/>
          <w:sz w:val="18"/>
          <w:szCs w:val="18"/>
        </w:rPr>
        <w:t xml:space="preserve"> both Buyer and Seller shall be obligated to perform hereunder.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u w:val="single"/>
        </w:rPr>
        <w:t>ARTICLE 6.  TAXES</w:t>
      </w:r>
      <w:r>
        <w:rPr>
          <w:rFonts w:cs="Arial Narrow" w:ascii="Arial Narrow" w:hAnsi="Arial Narrow"/>
          <w:b/>
          <w:bCs/>
          <w:sz w:val="18"/>
          <w:szCs w:val="18"/>
        </w:rPr>
        <w:t xml:space="preserve">  </w:t>
      </w:r>
      <w:r>
        <w:rPr>
          <w:rFonts w:cs="Arial Narrow" w:ascii="Arial Narrow" w:hAnsi="Arial Narrow"/>
          <w:sz w:val="18"/>
          <w:szCs w:val="18"/>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Taxes imposed by a taxing authority with jurisdiction over Buyer.  Buyer shall indemnify, defend and hold harmless Seller from any Claims for such Taxes.  Notwithstanding the foregoing, Seller is liable for and shall pay New Taxes imposed upon the Gas purchased and sold hereunder, its heating value or content and shall reimburse, defend, indemnify and hold harmless Buyer from any Claim for New Taxes.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u w:val="single"/>
        </w:rPr>
        <w:t>ARTICLE 7.  OTHER MATTERS</w:t>
      </w:r>
      <w:r>
        <w:rPr>
          <w:rFonts w:cs="Arial Narrow" w:ascii="Arial Narrow" w:hAnsi="Arial Narrow"/>
          <w:b/>
          <w:bCs/>
          <w:sz w:val="18"/>
          <w:szCs w:val="18"/>
        </w:rPr>
        <w:t xml:space="preserve">  7.1. </w:t>
      </w:r>
      <w:r>
        <w:rPr>
          <w:rFonts w:cs="Arial Narrow" w:ascii="Arial Narrow" w:hAnsi="Arial Narrow"/>
          <w:b/>
          <w:bCs/>
          <w:sz w:val="18"/>
          <w:szCs w:val="18"/>
          <w:u w:val="single"/>
        </w:rPr>
        <w:t>No Restrictions/Execution</w:t>
      </w:r>
      <w:r>
        <w:rPr>
          <w:rFonts w:cs="Arial Narrow" w:ascii="Arial Narrow" w:hAnsi="Arial Narrow"/>
          <w:sz w:val="18"/>
          <w:szCs w:val="18"/>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 xml:space="preserve">temporaneous agreements or representations have been made concerning the subject matter hereof, except agreements concerning operating facilities, if any.  </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 xml:space="preserve">7.2 </w:t>
      </w:r>
      <w:r>
        <w:rPr>
          <w:rFonts w:cs="Arial Narrow" w:ascii="Arial Narrow" w:hAnsi="Arial Narrow"/>
          <w:b/>
          <w:bCs/>
          <w:sz w:val="18"/>
          <w:szCs w:val="18"/>
          <w:u w:val="single"/>
        </w:rPr>
        <w:t>Transfers</w:t>
      </w:r>
      <w:r>
        <w:rPr>
          <w:rFonts w:cs="Arial Narrow" w:ascii="Arial Narrow" w:hAnsi="Arial Narrow"/>
          <w:sz w:val="18"/>
          <w:szCs w:val="18"/>
        </w:rPr>
        <w:t>.  This Agreement shall inure to and bind the Parties' permitted successors and assigns; provided, neither Party with respect to this Agreement, nor Seller with respect to the Committed Reserves,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but no such transfer shall operate to relieve the transferor Party of its obligations.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 xml:space="preserve">7.3. </w:t>
      </w:r>
      <w:r>
        <w:rPr>
          <w:rFonts w:cs="Arial Narrow" w:ascii="Arial Narrow" w:hAnsi="Arial Narrow"/>
          <w:b/>
          <w:bCs/>
          <w:sz w:val="18"/>
          <w:szCs w:val="18"/>
          <w:u w:val="single"/>
        </w:rPr>
        <w:t>Remedies/Limitation/Arbitration</w:t>
      </w:r>
      <w:r>
        <w:rPr>
          <w:rFonts w:cs="Arial Narrow" w:ascii="Arial Narrow" w:hAnsi="Arial Narrow"/>
          <w:sz w:val="18"/>
          <w:szCs w:val="18"/>
        </w:rPr>
        <w:t xml:space="preserve">. To the extent not limited or waived herein, with particularity this </w:t>
      </w:r>
      <w:r>
        <w:rPr>
          <w:rFonts w:cs="Arial Narrow" w:ascii="Arial Narrow" w:hAnsi="Arial Narrow"/>
          <w:sz w:val="18"/>
          <w:szCs w:val="18"/>
          <w:u w:val="single"/>
        </w:rPr>
        <w:t>Section 7.3</w:t>
      </w:r>
      <w:r>
        <w:rPr>
          <w:rFonts w:cs="Arial Narrow" w:ascii="Arial Narrow" w:hAnsi="Arial Narrow"/>
          <w:sz w:val="18"/>
          <w:szCs w:val="18"/>
        </w:rPr>
        <w:t>, each Party reserves to itself all rights, set-offs, counter</w:t>
        <w:softHyphen/>
        <w:t xml:space="preserve">claims and other remedies and defenses to which such Party may be entitled arising from this Agreement.  All payment obligations hereunder may be offset against each other or recouped.  Seller grants to Buyer the additional right to offset amounts owed by Buyer to Seller under this Agreement against any amounts which are due and owing by Seller to Buyer or any affiliate of Buyer under any other agreement of any type whatsoever, including risk management agreements.  </w:t>
      </w:r>
      <w:r>
        <w:rPr>
          <w:rFonts w:cs="Arial Narrow" w:ascii="Arial Narrow" w:hAnsi="Arial Narrow"/>
          <w:b/>
          <w:bCs/>
          <w:smallCaps/>
          <w:sz w:val="18"/>
          <w:szCs w:val="18"/>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rFonts w:cs="Arial Narrow" w:ascii="Arial Narrow" w:hAnsi="Arial Narrow"/>
          <w:b/>
          <w:bCs/>
          <w:smallCaps/>
          <w:sz w:val="18"/>
          <w:szCs w:val="18"/>
          <w:u w:val="single"/>
        </w:rPr>
        <w:t>Section 3.1</w:t>
      </w:r>
      <w:r>
        <w:rPr>
          <w:rFonts w:cs="Arial Narrow" w:ascii="Arial Narrow" w:hAnsi="Arial Narrow"/>
          <w:b/>
          <w:bCs/>
          <w:smallCaps/>
          <w:sz w:val="18"/>
          <w:szCs w:val="18"/>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rFonts w:cs="Arial Narrow" w:ascii="Arial Narrow" w:hAnsi="Arial Narrow"/>
          <w:b/>
          <w:bCs/>
          <w:sz w:val="18"/>
          <w:szCs w:val="18"/>
        </w:rPr>
        <w:t xml:space="preserve">  </w:t>
      </w:r>
      <w:r>
        <w:rPr>
          <w:rFonts w:cs="Arial Narrow" w:ascii="Arial Narrow" w:hAnsi="Arial Narrow"/>
          <w:sz w:val="18"/>
          <w:szCs w:val="18"/>
        </w:rPr>
        <w:t xml:space="preserve">Excepting the rights of the Parties under </w:t>
      </w:r>
      <w:r>
        <w:rPr>
          <w:rFonts w:cs="Arial Narrow" w:ascii="Arial Narrow" w:hAnsi="Arial Narrow"/>
          <w:sz w:val="18"/>
          <w:szCs w:val="18"/>
          <w:u w:val="single"/>
        </w:rPr>
        <w:t>Section 7.5</w:t>
      </w:r>
      <w:r>
        <w:rPr>
          <w:rFonts w:cs="Arial Narrow" w:ascii="Arial Narrow" w:hAnsi="Arial Narrow"/>
          <w:sz w:val="18"/>
          <w:szCs w:val="18"/>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rFonts w:cs="Arial Narrow" w:ascii="Arial Narrow" w:hAnsi="Arial Narrow"/>
          <w:sz w:val="18"/>
          <w:szCs w:val="18"/>
          <w:u w:val="single"/>
        </w:rPr>
        <w:t>AAA</w:t>
      </w:r>
      <w:r>
        <w:rPr>
          <w:rFonts w:cs="Arial Narrow" w:ascii="Arial Narrow" w:hAnsi="Arial Narrow"/>
          <w:sz w:val="18"/>
          <w:szCs w:val="18"/>
        </w:rPr>
        <w:t>") and shall be conducted in Houston, Texas.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 xml:space="preserve">7.4. </w:t>
      </w:r>
      <w:r>
        <w:rPr>
          <w:rFonts w:cs="Arial Narrow" w:ascii="Arial Narrow" w:hAnsi="Arial Narrow"/>
          <w:b/>
          <w:bCs/>
          <w:sz w:val="18"/>
          <w:szCs w:val="18"/>
          <w:u w:val="single"/>
        </w:rPr>
        <w:t>Bankruptcy</w:t>
      </w:r>
      <w:r>
        <w:rPr>
          <w:rFonts w:cs="Arial Narrow" w:ascii="Arial Narrow" w:hAnsi="Arial Narrow"/>
          <w:sz w:val="18"/>
          <w:szCs w:val="18"/>
        </w:rPr>
        <w:t>.  If either Party shall (i) make an assignment or a general arrange</w:t>
        <w:softHyphen/>
        <w:t>ment for the benefit of creditors, (ii) file a petition or commence, authorize or acquiesce in the commencement of a proceed</w:t>
        <w:softHyphen/>
        <w:t>ing under any bankruptcy or similar law for the protection of creditors, or have such petition filed against it and such remains undismissed for 10 Days, (iii) otherwise become bankrupt or insolvent or (iv) be unable to pay its debts as due (a "</w:t>
      </w:r>
      <w:r>
        <w:rPr>
          <w:rFonts w:cs="Arial Narrow" w:ascii="Arial Narrow" w:hAnsi="Arial Narrow"/>
          <w:sz w:val="18"/>
          <w:szCs w:val="18"/>
          <w:u w:val="single"/>
        </w:rPr>
        <w:t>Bankruptcy Event</w:t>
      </w:r>
      <w:r>
        <w:rPr>
          <w:rFonts w:cs="Arial Narrow" w:ascii="Arial Narrow" w:hAnsi="Arial Narrow"/>
          <w:sz w:val="18"/>
          <w:szCs w:val="18"/>
        </w:rPr>
        <w:t xml:space="preserve">"), then (a) this Agreement shall automatically terminate, and (b) the other Party may withhold payments and shall calculate its damages, including associated costs and attorneys' fees, resulting from such termination as if no further nominations of Gas will occur after a Bankruptcy Event.  Damages will be determined by (i) comparing the value of (a) the remaining term, Contract Price and Seller's Daily Deliverability of Gas (calculated upon the average thereof during the preceding 90 Days) had no termination occurred to (b) the equivalent quantities and relevant market prices for the remaining term either quoted by a bona fide third party or which are reasonably expected to be available in the market under a replacement contract, and (ii) ascertaining associated costs and attorneys' fees.  All damages shall be immediately payable by the Party incurring a Bankruptcy Event. </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 xml:space="preserve">7.5. </w:t>
      </w:r>
      <w:r>
        <w:rPr>
          <w:rFonts w:cs="Arial Narrow" w:ascii="Arial Narrow" w:hAnsi="Arial Narrow"/>
          <w:b/>
          <w:bCs/>
          <w:sz w:val="18"/>
          <w:szCs w:val="18"/>
          <w:u w:val="single"/>
        </w:rPr>
        <w:t>Reserves/Confidentiality</w:t>
      </w:r>
      <w:r>
        <w:rPr>
          <w:rFonts w:cs="Arial Narrow" w:ascii="Arial Narrow" w:hAnsi="Arial Narrow"/>
          <w:sz w:val="18"/>
          <w:szCs w:val="18"/>
        </w:rPr>
        <w:t>. Upon request Seller shall make available to Buyer information regarding the Committed Reserves ("</w:t>
      </w:r>
      <w:r>
        <w:rPr>
          <w:rFonts w:cs="Arial Narrow" w:ascii="Arial Narrow" w:hAnsi="Arial Narrow"/>
          <w:sz w:val="18"/>
          <w:szCs w:val="18"/>
          <w:u w:val="single"/>
        </w:rPr>
        <w:t>Reserves Information</w:t>
      </w:r>
      <w:r>
        <w:rPr>
          <w:rFonts w:cs="Arial Narrow" w:ascii="Arial Narrow" w:hAnsi="Arial Narrow"/>
          <w:sz w:val="18"/>
          <w:szCs w:val="18"/>
        </w:rPr>
        <w:t xml:space="preserve">") to enable Buyer to evaluate same and the deliverability thereof, including well logs and pressure and flow tests.  Each Party shall not disclose the terms hereof or the decision of any arbitrators with respect to disputes hereunder, and Buyer shall not disclose Reserves Information, to any third party (other than the Party's and its affiliates' employees, lenders, counsel, accountants or prospective purchasers of any contract rights, general intangibles or accounts hereunder, in each case who have agreed to keep such terms confidential) except in order to comply with any applicable law, order, regulation or exchange rule or with respect to the filing of the Notice of Gas Contract in the form of </w:t>
      </w:r>
      <w:r>
        <w:rPr>
          <w:rFonts w:cs="Arial Narrow" w:ascii="Arial Narrow" w:hAnsi="Arial Narrow"/>
          <w:sz w:val="18"/>
          <w:szCs w:val="18"/>
          <w:u w:val="single"/>
        </w:rPr>
        <w:t>Exhibit "E,"</w:t>
      </w:r>
      <w:r>
        <w:rPr>
          <w:rFonts w:cs="Arial Narrow" w:ascii="Arial Narrow" w:hAnsi="Arial Narrow"/>
          <w:sz w:val="18"/>
          <w:szCs w:val="18"/>
        </w:rPr>
        <w:t xml:space="preserve"> if any.  The Parties shall be entitled to all remedies available at law or in equity to enforce, or seek relief in connection with, this confidentiality obligation, including injunction and temporary restraint; provided, all monetary damages shall be limited in accordance with </w:t>
      </w:r>
      <w:r>
        <w:rPr>
          <w:rFonts w:cs="Arial Narrow" w:ascii="Arial Narrow" w:hAnsi="Arial Narrow"/>
          <w:sz w:val="18"/>
          <w:szCs w:val="18"/>
          <w:u w:val="single"/>
        </w:rPr>
        <w:t>Section 7.3</w:t>
      </w:r>
      <w:r>
        <w:rPr>
          <w:rFonts w:cs="Arial Narrow" w:ascii="Arial Narrow" w:hAnsi="Arial Narrow"/>
          <w:sz w:val="18"/>
          <w:szCs w:val="18"/>
        </w:rPr>
        <w:t>.</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jc w:val="both"/>
        <w:rPr/>
      </w:pPr>
      <w:r>
        <w:rPr>
          <w:rFonts w:cs="Arial Narrow" w:ascii="Arial Narrow" w:hAnsi="Arial Narrow"/>
          <w:b/>
          <w:sz w:val="18"/>
        </w:rPr>
        <w:t xml:space="preserve">7.6.  </w:t>
      </w:r>
      <w:r>
        <w:rPr>
          <w:rFonts w:cs="Arial Narrow" w:ascii="Arial Narrow" w:hAnsi="Arial Narrow"/>
          <w:b/>
          <w:sz w:val="18"/>
          <w:u w:val="single"/>
        </w:rPr>
        <w:t>Prior Contracts</w:t>
      </w:r>
      <w:r>
        <w:rPr>
          <w:rFonts w:cs="Arial Narrow" w:ascii="Arial Narrow" w:hAnsi="Arial Narrow"/>
          <w:sz w:val="18"/>
        </w:rPr>
        <w:t>.  It is expressly understood and agreed that upon the July 1, 1990 transfer to Seller from Conoco, Inc., of the properties now covered by this Agreement, that certain Gas Purchase Contract dated May 24, 1982 between Buyer and Conoco, Inc., (the "</w:t>
      </w:r>
      <w:r>
        <w:rPr>
          <w:rFonts w:cs="Arial Narrow" w:ascii="Arial Narrow" w:hAnsi="Arial Narrow"/>
          <w:sz w:val="18"/>
          <w:u w:val="single"/>
        </w:rPr>
        <w:t>Conoco Contract</w:t>
      </w:r>
      <w:r>
        <w:rPr>
          <w:rFonts w:cs="Arial Narrow" w:ascii="Arial Narrow" w:hAnsi="Arial Narrow"/>
          <w:sz w:val="18"/>
        </w:rPr>
        <w:t>") was amended to release such property from the Dedicated Reserves, and that Seller is not and has never been a party to the Conoco Contract.</w:t>
      </w:r>
    </w:p>
    <w:p>
      <w:pPr>
        <w:pStyle w:val="Normal"/>
        <w:jc w:val="both"/>
        <w:rPr/>
      </w:pPr>
      <w:r>
        <w:rPr>
          <w:rFonts w:cs="Arial Narrow" w:ascii="Arial Narrow" w:hAnsi="Arial Narrow"/>
          <w:sz w:val="18"/>
        </w:rPr>
        <w:t>Reference is hereby made to the following contract (the "</w:t>
      </w:r>
      <w:r>
        <w:rPr>
          <w:rFonts w:cs="Arial Narrow" w:ascii="Arial Narrow" w:hAnsi="Arial Narrow"/>
          <w:sz w:val="18"/>
          <w:u w:val="single"/>
        </w:rPr>
        <w:t>Prior Contract</w:t>
      </w:r>
      <w:r>
        <w:rPr>
          <w:rFonts w:cs="Arial Narrow" w:ascii="Arial Narrow" w:hAnsi="Arial Narrow"/>
          <w:sz w:val="18"/>
        </w:rPr>
        <w:t>"): The Letter Agreement and General Terms and Conditions between Seller and Buyer (assignee of HPL Resources Company) dated  August 11, 1995, but effective as of September 1, 1995. Contract No. 96001588.  As of the Effective Date hereof, the Prior Contract shall terminate in all respects other than the winding up of affairs thereunder.  Payment of all outstanding amounts due and owing under the Prior Contract shall be paid within 60 Days of said termination.</w:t>
      </w:r>
      <w:r>
        <w:br w:type="page"/>
      </w:r>
    </w:p>
    <w:p>
      <w:pPr>
        <w:pStyle w:val="Norma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szCs w:val="18"/>
        </w:rPr>
      </w:pPr>
      <w:r>
        <w:rPr>
          <w:rFonts w:cs="Arial Narrow" w:ascii="Arial Narrow" w:hAnsi="Arial Narrow"/>
          <w:sz w:val="18"/>
          <w:szCs w:val="18"/>
        </w:rPr>
        <w:t>The Parties have executed this Agreement in multiple counterparts effective as of the Effective Date.</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HOUSTON PIPE LINE COMPANY</w:t>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By:</w:t>
      </w:r>
      <w:r>
        <w:rPr>
          <w:rFonts w:cs="Arial Narrow" w:ascii="Arial Narrow" w:hAnsi="Arial Narrow"/>
          <w:sz w:val="18"/>
          <w:szCs w:val="18"/>
          <w:u w:val="single"/>
        </w:rPr>
        <w:tab/>
      </w:r>
      <w:r>
        <w:rPr>
          <w:rFonts w:cs="Arial Narrow" w:ascii="Arial Narrow" w:hAnsi="Arial Narrow"/>
          <w:sz w:val="18"/>
          <w:szCs w:val="18"/>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rPr>
        <w:t>Title:</w:t>
      </w:r>
      <w:r>
        <w:rPr>
          <w:rFonts w:cs="Arial Narrow" w:ascii="Arial Narrow" w:hAnsi="Arial Narrow"/>
          <w:sz w:val="18"/>
          <w:szCs w:val="18"/>
          <w:u w:val="single"/>
        </w:rPr>
        <w:tab/>
      </w:r>
      <w:r>
        <w:rPr>
          <w:rFonts w:cs="Arial Narrow" w:ascii="Arial Narrow" w:hAnsi="Arial Narrow"/>
          <w:sz w:val="18"/>
          <w:szCs w:val="18"/>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PINTAIL PRODUCTION COMPANY, INC.</w:t>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By:</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sectPr>
          <w:footerReference w:type="default" r:id="rId2"/>
          <w:footerReference w:type="first" r:id="rId3"/>
          <w:type w:val="nextPage"/>
          <w:pgSz w:w="12240" w:h="15840"/>
          <w:pgMar w:left="576" w:right="576" w:gutter="0" w:header="0" w:top="576" w:footer="720" w:bottom="776"/>
          <w:pgNumType w:start="1" w:fmt="decimal"/>
          <w:cols w:num="2" w:space="432" w:equalWidth="true" w:sep="false"/>
          <w:formProt w:val="false"/>
          <w:titlePg/>
          <w:textDirection w:val="lrTb"/>
          <w:docGrid w:type="default" w:linePitch="360" w:charSpace="0"/>
        </w:sect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rPr>
        <w:t>o:\atty.fms\6103ahpl.doc 1/99 bwalker/2000 HPLC/Pintail.doc</w:t>
      </w:r>
    </w:p>
    <w:p>
      <w:pPr>
        <w:pStyle w:val="Normal"/>
        <w:widowControl/>
        <w:jc w:val="center"/>
        <w:rPr>
          <w:rFonts w:ascii="Arial Narrow" w:hAnsi="Arial Narrow" w:cs="Arial Narrow"/>
          <w:b/>
          <w:bCs/>
          <w:sz w:val="18"/>
          <w:szCs w:val="18"/>
          <w:u w:val="single"/>
        </w:rPr>
      </w:pPr>
      <w:r>
        <w:rPr>
          <w:rFonts w:cs="Arial Narrow" w:ascii="Arial Narrow" w:hAnsi="Arial Narrow"/>
          <w:b/>
          <w:bCs/>
          <w:sz w:val="18"/>
          <w:szCs w:val="18"/>
          <w:u w:val="single"/>
        </w:rPr>
        <w:t>APPENDIX "1"</w:t>
      </w:r>
    </w:p>
    <w:p>
      <w:pPr>
        <w:pStyle w:val="Normal"/>
        <w:widowControl/>
        <w:jc w:val="center"/>
        <w:rPr>
          <w:rFonts w:ascii="Arial Narrow" w:hAnsi="Arial Narrow" w:cs="Arial Narrow"/>
          <w:b/>
          <w:bCs/>
          <w:sz w:val="18"/>
          <w:szCs w:val="18"/>
          <w:u w:val="single"/>
        </w:rPr>
      </w:pPr>
      <w:r>
        <w:rPr>
          <w:rFonts w:cs="Arial Narrow" w:ascii="Arial Narrow" w:hAnsi="Arial Narrow"/>
          <w:b/>
          <w:bCs/>
          <w:sz w:val="18"/>
          <w:szCs w:val="18"/>
          <w:u w:val="single"/>
        </w:rPr>
        <w:t>ENFOLIO GENERAL PROVISIONS</w:t>
      </w:r>
    </w:p>
    <w:p>
      <w:pPr>
        <w:pStyle w:val="Normal"/>
        <w:widowControl/>
        <w:jc w:val="both"/>
        <w:rPr>
          <w:rFonts w:ascii="Arial Narrow" w:hAnsi="Arial Narrow" w:cs="Arial Narrow"/>
          <w:vanish/>
          <w:color w:val="FF0000"/>
          <w:sz w:val="18"/>
          <w:szCs w:val="18"/>
        </w:rPr>
      </w:pPr>
      <w:r>
        <w:rPr>
          <w:rFonts w:eastAsia="Symbol" w:cs="Symbol" w:ascii="Symbol" w:hAnsi="Symbol"/>
          <w:b/>
          <w:bCs/>
          <w:sz w:val="18"/>
          <w:szCs w:val="18"/>
        </w:rPr>
        <w:sym w:font="Symbol" w:char="f0b7"/>
      </w:r>
      <w:r>
        <w:rPr>
          <w:rFonts w:cs="Arial Narrow" w:ascii="Arial Narrow" w:hAnsi="Arial Narrow"/>
          <w:b/>
          <w:bCs/>
          <w:sz w:val="18"/>
          <w:szCs w:val="18"/>
          <w:u w:val="single"/>
        </w:rPr>
        <w:t>Usage/Definitions</w:t>
      </w:r>
      <w:r>
        <w:rPr>
          <w:rFonts w:cs="Arial Narrow" w:ascii="Arial Narrow" w:hAnsi="Arial Narrow"/>
          <w:sz w:val="18"/>
          <w:szCs w:val="18"/>
        </w:rPr>
        <w:t xml:space="preserve"> </w:t>
      </w:r>
    </w:p>
    <w:p>
      <w:pPr>
        <w:pStyle w:val="Normal"/>
        <w:widowControl/>
        <w:jc w:val="both"/>
        <w:rPr>
          <w:rFonts w:ascii="Arial Narrow" w:hAnsi="Arial Narrow" w:cs="Arial Narrow"/>
          <w:sz w:val="18"/>
          <w:szCs w:val="18"/>
        </w:rPr>
      </w:pPr>
      <w:r>
        <w:rPr>
          <w:rFonts w:cs="Arial Narrow" w:ascii="Arial Narrow" w:hAnsi="Arial Narrow"/>
          <w:sz w:val="18"/>
          <w:szCs w:val="18"/>
        </w:rPr>
        <w:t>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Btu</w:t>
      </w:r>
      <w:r>
        <w:rPr>
          <w:rFonts w:cs="Arial Narrow" w:ascii="Arial Narrow" w:hAnsi="Arial Narrow"/>
          <w:sz w:val="18"/>
          <w:szCs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bCs/>
          <w:i/>
          <w:iCs/>
          <w:sz w:val="18"/>
          <w:szCs w:val="18"/>
          <w:u w:val="single"/>
        </w:rPr>
        <w:t>MMBtu</w:t>
      </w:r>
      <w:r>
        <w:rPr>
          <w:rFonts w:cs="Arial Narrow" w:ascii="Arial Narrow" w:hAnsi="Arial Narrow"/>
          <w:sz w:val="18"/>
          <w:szCs w:val="18"/>
        </w:rPr>
        <w:t>" means one</w:t>
      </w:r>
      <w:r>
        <w:rPr>
          <w:sz w:val="18"/>
          <w:szCs w:val="18"/>
        </w:rPr>
        <w:t xml:space="preserve"> </w:t>
      </w:r>
      <w:r>
        <w:rPr>
          <w:rFonts w:cs="Arial Narrow" w:ascii="Arial Narrow" w:hAnsi="Arial Narrow"/>
          <w:sz w:val="18"/>
          <w:szCs w:val="18"/>
        </w:rPr>
        <w:t>million Btus.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Buyer's Procedures</w:t>
      </w:r>
      <w:r>
        <w:rPr>
          <w:rFonts w:cs="Arial Narrow" w:ascii="Arial Narrow" w:hAnsi="Arial Narrow"/>
          <w:sz w:val="18"/>
          <w:szCs w:val="18"/>
        </w:rPr>
        <w:t xml:space="preserve">" means the standard pipeline operating procedures of Buyer as same may exist from time to time. </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C.T.</w:t>
      </w:r>
      <w:r>
        <w:rPr>
          <w:rFonts w:cs="Arial Narrow" w:ascii="Arial Narrow" w:hAnsi="Arial Narrow"/>
          <w:sz w:val="18"/>
          <w:szCs w:val="18"/>
        </w:rPr>
        <w:t>" means Central Time.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Claims</w:t>
      </w:r>
      <w:r>
        <w:rPr>
          <w:rFonts w:cs="Arial Narrow" w:ascii="Arial Narrow" w:hAnsi="Arial Narrow"/>
          <w:sz w:val="18"/>
          <w:szCs w:val="18"/>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Committed Reserves</w:t>
      </w:r>
      <w:r>
        <w:rPr>
          <w:rFonts w:cs="Arial Narrow" w:ascii="Arial Narrow" w:hAnsi="Arial Narrow"/>
          <w:sz w:val="18"/>
          <w:szCs w:val="18"/>
        </w:rPr>
        <w:t xml:space="preserve">" means Seller's Interest in all Gas reserves in and under or attributable to the area shown on </w:t>
      </w:r>
      <w:r>
        <w:rPr>
          <w:rFonts w:cs="Arial Narrow" w:ascii="Arial Narrow" w:hAnsi="Arial Narrow"/>
          <w:sz w:val="18"/>
          <w:szCs w:val="18"/>
          <w:u w:val="single"/>
        </w:rPr>
        <w:t>Exhibit "A"</w:t>
      </w:r>
      <w:r>
        <w:rPr>
          <w:rFonts w:cs="Arial Narrow" w:ascii="Arial Narrow" w:hAnsi="Arial Narrow"/>
          <w:sz w:val="18"/>
          <w:szCs w:val="18"/>
        </w:rPr>
        <w:t xml:space="preserve"> and the Subject Leases.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Confirmation</w:t>
      </w:r>
      <w:r>
        <w:rPr>
          <w:rFonts w:cs="Arial Narrow" w:ascii="Arial Narrow" w:hAnsi="Arial Narrow"/>
          <w:sz w:val="18"/>
          <w:szCs w:val="18"/>
        </w:rPr>
        <w:t>" means a written notice confirming the specific terms of an Extension  which may be in any form adequate at law.</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Day</w:t>
      </w:r>
      <w:r>
        <w:rPr>
          <w:rFonts w:cs="Arial Narrow" w:ascii="Arial Narrow" w:hAnsi="Arial Narrow"/>
          <w:sz w:val="18"/>
          <w:szCs w:val="18"/>
        </w:rPr>
        <w:t>" means 24 consecutive hours commencing midnight C.T. any calendar Day.  "</w:t>
      </w:r>
      <w:r>
        <w:rPr>
          <w:rFonts w:cs="Arial Narrow" w:ascii="Arial Narrow" w:hAnsi="Arial Narrow"/>
          <w:b/>
          <w:bCs/>
          <w:i/>
          <w:iCs/>
          <w:sz w:val="18"/>
          <w:szCs w:val="18"/>
          <w:u w:val="single"/>
        </w:rPr>
        <w:t>Business Day</w:t>
      </w:r>
      <w:r>
        <w:rPr>
          <w:rFonts w:cs="Arial Narrow" w:ascii="Arial Narrow" w:hAnsi="Arial Narrow"/>
          <w:sz w:val="18"/>
          <w:szCs w:val="18"/>
        </w:rPr>
        <w:t>" means a Day on which Federal Reserve member banks in New York City are open for business and a Business Day shall open at 8:00 a.m. and close at 5:00 p.m. C.T.  "</w:t>
      </w:r>
      <w:r>
        <w:rPr>
          <w:rFonts w:cs="Arial Narrow" w:ascii="Arial Narrow" w:hAnsi="Arial Narrow"/>
          <w:b/>
          <w:bCs/>
          <w:i/>
          <w:iCs/>
          <w:sz w:val="18"/>
          <w:szCs w:val="18"/>
          <w:u w:val="single"/>
        </w:rPr>
        <w:t>Gas Day</w:t>
      </w:r>
      <w:r>
        <w:rPr>
          <w:rFonts w:cs="Arial Narrow" w:ascii="Arial Narrow" w:hAnsi="Arial Narrow"/>
          <w:sz w:val="18"/>
          <w:szCs w:val="18"/>
        </w:rPr>
        <w:t>" means 24 consecutive hours commencing at the time of Buyer's gas day.</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Force Majeure</w:t>
      </w:r>
      <w:r>
        <w:rPr>
          <w:rFonts w:cs="Arial Narrow" w:ascii="Arial Narrow" w:hAnsi="Arial Narrow"/>
          <w:sz w:val="18"/>
          <w:szCs w:val="18"/>
        </w:rPr>
        <w:t>" means any proration, curtailment, regulation, law or similar order by a governmental body having jurisdiction,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Seller's ability to sell Gas to a market at a more advantageous price, shall constitute an event of </w:t>
      </w:r>
      <w:r>
        <w:rPr>
          <w:rFonts w:cs="Arial Narrow" w:ascii="Arial Narrow" w:hAnsi="Arial Narrow"/>
          <w:sz w:val="18"/>
          <w:szCs w:val="18"/>
          <w:u w:val="single"/>
        </w:rPr>
        <w:t>Force Majeure</w:t>
      </w:r>
      <w:r>
        <w:rPr>
          <w:rFonts w:cs="Arial Narrow" w:ascii="Arial Narrow" w:hAnsi="Arial Narrow"/>
          <w:sz w:val="18"/>
          <w:szCs w:val="18"/>
        </w:rPr>
        <w:t>.  "</w:t>
      </w:r>
      <w:r>
        <w:rPr>
          <w:rFonts w:cs="Arial Narrow" w:ascii="Arial Narrow" w:hAnsi="Arial Narrow"/>
          <w:sz w:val="18"/>
          <w:szCs w:val="18"/>
          <w:u w:val="single"/>
        </w:rPr>
        <w:t>Force Majeure</w:t>
      </w:r>
      <w:r>
        <w:rPr>
          <w:rFonts w:cs="Arial Narrow" w:ascii="Arial Narrow" w:hAnsi="Arial Narrow"/>
          <w:sz w:val="18"/>
          <w:szCs w:val="18"/>
        </w:rPr>
        <w:t xml:space="preserve">" shall include an event of </w:t>
      </w:r>
      <w:r>
        <w:rPr>
          <w:rFonts w:cs="Arial Narrow" w:ascii="Arial Narrow" w:hAnsi="Arial Narrow"/>
          <w:sz w:val="18"/>
          <w:szCs w:val="18"/>
          <w:u w:val="single"/>
        </w:rPr>
        <w:t>Force Majeure</w:t>
      </w:r>
      <w:r>
        <w:rPr>
          <w:rFonts w:cs="Arial Narrow" w:ascii="Arial Narrow" w:hAnsi="Arial Narrow"/>
          <w:sz w:val="18"/>
          <w:szCs w:val="18"/>
        </w:rPr>
        <w:t xml:space="preserve"> occurring with respect to the facilities or services of any transporter with whom Buyer or Seller have contracted for the gathering or transportation of the Gas subject hereto.</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Gas</w:t>
      </w:r>
      <w:r>
        <w:rPr>
          <w:rFonts w:cs="Arial Narrow" w:ascii="Arial Narrow" w:hAnsi="Arial Narrow"/>
          <w:sz w:val="18"/>
          <w:szCs w:val="18"/>
        </w:rPr>
        <w:t>" means methane and other gaseous hydrocarbons, including gaseous combustible, noncombustible, and inert elements, compounds, components or mixtures thereof and liquefiable hydrocarbons in the vapor stream produced at the wellhead and meeting Specifications, subject to Seller's Reservations.</w:t>
      </w:r>
    </w:p>
    <w:p>
      <w:pPr>
        <w:pStyle w:val="Normal"/>
        <w:widowControl/>
        <w:jc w:val="both"/>
        <w:rPr/>
      </w:pPr>
      <w:r>
        <w:rPr>
          <w:rFonts w:cs="Arial Narrow" w:ascii="Arial Narrow" w:hAnsi="Arial Narrow"/>
          <w:sz w:val="18"/>
          <w:szCs w:val="18"/>
        </w:rPr>
        <w:t>"</w:t>
      </w:r>
      <w:r>
        <w:rPr>
          <w:rFonts w:cs="Arial Narrow" w:ascii="Arial Narrow" w:hAnsi="Arial Narrow"/>
          <w:b/>
          <w:bCs/>
          <w:i/>
          <w:iCs/>
          <w:color w:val="000000"/>
          <w:sz w:val="18"/>
          <w:szCs w:val="18"/>
          <w:u w:val="single"/>
        </w:rPr>
        <w:t>Gas Daily Price</w:t>
      </w:r>
      <w:r>
        <w:rPr>
          <w:rFonts w:cs="Arial Narrow" w:ascii="Arial Narrow" w:hAnsi="Arial Narrow"/>
          <w:color w:val="000000"/>
          <w:sz w:val="18"/>
          <w:szCs w:val="18"/>
        </w:rPr>
        <w:t xml:space="preserve">" means the "Daily Midpoint" price stated in </w:t>
      </w:r>
      <w:r>
        <w:rPr>
          <w:rFonts w:cs="Arial Narrow" w:ascii="Arial Narrow" w:hAnsi="Arial Narrow"/>
          <w:color w:val="000000"/>
          <w:sz w:val="18"/>
          <w:szCs w:val="18"/>
          <w:u w:val="single"/>
        </w:rPr>
        <w:t>Gas Daily</w:t>
      </w:r>
      <w:r>
        <w:rPr>
          <w:rFonts w:cs="Arial Narrow" w:ascii="Arial Narrow" w:hAnsi="Arial Narrow"/>
          <w:color w:val="000000"/>
          <w:sz w:val="18"/>
          <w:szCs w:val="18"/>
        </w:rPr>
        <w:t xml:space="preserve">® (Pasha Publications, Inc.), or successor publication, in the column "Daily Price Survey" </w:t>
      </w:r>
      <w:r>
        <w:rPr>
          <w:rFonts w:cs="Arial Narrow" w:ascii="Arial Narrow" w:hAnsi="Arial Narrow"/>
          <w:sz w:val="18"/>
          <w:szCs w:val="18"/>
        </w:rPr>
        <w:t>for the relevant Gas Day</w:t>
      </w:r>
      <w:r>
        <w:rPr>
          <w:rFonts w:cs="Arial Narrow" w:ascii="Arial Narrow" w:hAnsi="Arial Narrow"/>
          <w:color w:val="000000"/>
          <w:sz w:val="18"/>
          <w:szCs w:val="18"/>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Indemnified Party</w:t>
      </w:r>
      <w:r>
        <w:rPr>
          <w:rFonts w:cs="Arial Narrow" w:ascii="Arial Narrow" w:hAnsi="Arial Narrow"/>
          <w:sz w:val="18"/>
          <w:szCs w:val="18"/>
        </w:rPr>
        <w:t>" and "</w:t>
      </w:r>
      <w:r>
        <w:rPr>
          <w:rFonts w:cs="Arial Narrow" w:ascii="Arial Narrow" w:hAnsi="Arial Narrow"/>
          <w:b/>
          <w:bCs/>
          <w:i/>
          <w:iCs/>
          <w:sz w:val="18"/>
          <w:szCs w:val="18"/>
          <w:u w:val="single"/>
        </w:rPr>
        <w:t>Indemnifying Party</w:t>
      </w:r>
      <w:r>
        <w:rPr>
          <w:rFonts w:cs="Arial Narrow" w:ascii="Arial Narrow" w:hAnsi="Arial Narrow"/>
          <w:sz w:val="18"/>
          <w:szCs w:val="18"/>
        </w:rPr>
        <w:t>" mean the Party receiving and providing an indemnity, respectively.</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Inside F.E.R.C.</w:t>
      </w:r>
      <w:r>
        <w:rPr>
          <w:rFonts w:cs="Arial Narrow" w:ascii="Arial Narrow" w:hAnsi="Arial Narrow"/>
          <w:sz w:val="18"/>
          <w:szCs w:val="18"/>
        </w:rPr>
        <w:t xml:space="preserve">" means </w:t>
      </w:r>
      <w:r>
        <w:rPr>
          <w:rFonts w:cs="Arial Narrow" w:ascii="Arial Narrow" w:hAnsi="Arial Narrow"/>
          <w:sz w:val="18"/>
          <w:szCs w:val="18"/>
          <w:u w:val="single"/>
        </w:rPr>
        <w:t>Inside F.E.R.C.'s Gas Market Report</w:t>
      </w:r>
      <w:r>
        <w:rPr>
          <w:rFonts w:cs="Arial Narrow" w:ascii="Arial Narrow" w:hAnsi="Arial Narrow"/>
          <w:sz w:val="18"/>
          <w:szCs w:val="18"/>
        </w:rPr>
        <w:t xml:space="preserve"> published bi-Monthly by McGraw-Hill, Inc., or successor publisher.</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Interest Rate</w:t>
      </w:r>
      <w:r>
        <w:rPr>
          <w:rFonts w:cs="Arial Narrow" w:ascii="Arial Narrow" w:hAnsi="Arial Narrow"/>
          <w:sz w:val="18"/>
          <w:szCs w:val="18"/>
        </w:rPr>
        <w:t>"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Maintenance Operations</w:t>
      </w:r>
      <w:r>
        <w:rPr>
          <w:rFonts w:cs="Arial Narrow" w:ascii="Arial Narrow" w:hAnsi="Arial Narrow"/>
          <w:sz w:val="18"/>
          <w:szCs w:val="18"/>
        </w:rPr>
        <w:t>" means those repair, maintenance, installation and construction activities with respect to Buyer's pipeline and related facilities thereof or of third parties and which are required to be carried out from time to time.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Month</w:t>
      </w:r>
      <w:r>
        <w:rPr>
          <w:rFonts w:cs="Arial Narrow" w:ascii="Arial Narrow" w:hAnsi="Arial Narrow"/>
          <w:sz w:val="18"/>
          <w:szCs w:val="18"/>
        </w:rPr>
        <w:t>" means a period commencing midnight C.T. the first Day of a calendar month and closing midnight C.T. the first Day of the next calendar month.</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New Taxes</w:t>
      </w:r>
      <w:r>
        <w:rPr>
          <w:rFonts w:cs="Arial Narrow" w:ascii="Arial Narrow" w:hAnsi="Arial Narrow"/>
          <w:sz w:val="18"/>
          <w:szCs w:val="18"/>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Seller's Daily Deliverability of Gas</w:t>
      </w:r>
      <w:r>
        <w:rPr>
          <w:rFonts w:cs="Arial Narrow" w:ascii="Arial Narrow" w:hAnsi="Arial Narrow"/>
          <w:sz w:val="18"/>
          <w:szCs w:val="18"/>
        </w:rPr>
        <w:t>" means the Gas which is physically capable of being produced by Seller in accordance with applicable law, rule or order from wells completed within the Committed Reserves, subject only to Seller's Reservations.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Seller's Interest</w:t>
      </w:r>
      <w:r>
        <w:rPr>
          <w:rFonts w:cs="Arial Narrow" w:ascii="Arial Narrow" w:hAnsi="Arial Narrow"/>
          <w:sz w:val="18"/>
          <w:szCs w:val="18"/>
        </w:rPr>
        <w:t xml:space="preserve">" means the interests owned or controlled by Seller set forth in </w:t>
      </w:r>
      <w:r>
        <w:rPr>
          <w:rFonts w:cs="Arial Narrow" w:ascii="Arial Narrow" w:hAnsi="Arial Narrow"/>
          <w:sz w:val="18"/>
          <w:szCs w:val="18"/>
          <w:u w:val="single"/>
        </w:rPr>
        <w:t>Exhibit "B"</w:t>
      </w:r>
      <w:r>
        <w:rPr>
          <w:rFonts w:cs="Arial Narrow" w:ascii="Arial Narrow" w:hAnsi="Arial Narrow"/>
          <w:sz w:val="18"/>
          <w:szCs w:val="18"/>
        </w:rPr>
        <w:t xml:space="preserve"> in and to the Subject Leases (which if not stated in </w:t>
      </w:r>
      <w:r>
        <w:rPr>
          <w:rFonts w:cs="Arial Narrow" w:ascii="Arial Narrow" w:hAnsi="Arial Narrow"/>
          <w:sz w:val="18"/>
          <w:szCs w:val="18"/>
          <w:u w:val="single"/>
        </w:rPr>
        <w:t>Exhibit "B"</w:t>
      </w:r>
      <w:r>
        <w:rPr>
          <w:rFonts w:cs="Arial Narrow" w:ascii="Arial Narrow" w:hAnsi="Arial Narrow"/>
          <w:sz w:val="18"/>
          <w:szCs w:val="18"/>
        </w:rPr>
        <w:t xml:space="preserve"> shall be deemed an 100 percent working interest), and any and all additional right, title, interest or claim of every kind and character of Seller in the Subject Leases, the area shown on </w:t>
      </w:r>
      <w:r>
        <w:rPr>
          <w:rFonts w:cs="Arial Narrow" w:ascii="Arial Narrow" w:hAnsi="Arial Narrow"/>
          <w:sz w:val="18"/>
          <w:szCs w:val="18"/>
          <w:u w:val="single"/>
        </w:rPr>
        <w:t>Exhibit "A,"</w:t>
      </w:r>
      <w:r>
        <w:rPr>
          <w:rFonts w:cs="Arial Narrow" w:ascii="Arial Narrow" w:hAnsi="Arial Narrow"/>
          <w:sz w:val="18"/>
          <w:szCs w:val="18"/>
        </w:rPr>
        <w:t xml:space="preserve"> and the production therefrom, together with any pool, communitized area or unit, and all interests in any wells, whether now existing or drilled hereafter, on or completed within any such Subject Lease, or within any such pool, communitized area or unit, including those described in </w:t>
      </w:r>
      <w:r>
        <w:rPr>
          <w:rFonts w:cs="Arial Narrow" w:ascii="Arial Narrow" w:hAnsi="Arial Narrow"/>
          <w:sz w:val="18"/>
          <w:szCs w:val="18"/>
          <w:u w:val="single"/>
        </w:rPr>
        <w:t>Exhibit "B,"</w:t>
      </w:r>
      <w:r>
        <w:rPr>
          <w:rFonts w:cs="Arial Narrow" w:ascii="Arial Narrow" w:hAnsi="Arial Narrow"/>
          <w:sz w:val="18"/>
          <w:szCs w:val="18"/>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Specifications</w:t>
      </w:r>
      <w:r>
        <w:rPr>
          <w:rFonts w:cs="Arial Narrow" w:ascii="Arial Narrow" w:hAnsi="Arial Narrow"/>
          <w:sz w:val="18"/>
          <w:szCs w:val="18"/>
        </w:rPr>
        <w:t xml:space="preserve">" means those specifications required by Buyer's Procedures for acceptance of gas into Buyer's pipeline system segment connected to the Delivery Point(s), including quality specifications set forth in </w:t>
      </w:r>
      <w:r>
        <w:rPr>
          <w:rFonts w:cs="Arial Narrow" w:ascii="Arial Narrow" w:hAnsi="Arial Narrow"/>
          <w:sz w:val="18"/>
          <w:szCs w:val="18"/>
          <w:u w:val="single"/>
        </w:rPr>
        <w:t>Appendix "2"</w:t>
      </w:r>
      <w:r>
        <w:rPr>
          <w:rFonts w:cs="Arial Narrow" w:ascii="Arial Narrow" w:hAnsi="Arial Narrow"/>
          <w:sz w:val="18"/>
          <w:szCs w:val="18"/>
        </w:rPr>
        <w:t xml:space="preserve"> and pressures sufficient to cause gas to enter the facilities of Buyer at the Delivery Point(s), and not exceeding the applicable maximum allowable operating pressure. </w:t>
      </w:r>
    </w:p>
    <w:p>
      <w:pPr>
        <w:pStyle w:val="Normal"/>
        <w:widowControl/>
        <w:jc w:val="both"/>
        <w:rPr>
          <w:rFonts w:ascii="Arial Narrow" w:hAnsi="Arial Narrow" w:cs="Arial Narrow"/>
          <w:sz w:val="18"/>
          <w:szCs w:val="18"/>
        </w:rPr>
      </w:pPr>
      <w:r>
        <w:rPr>
          <w:rFonts w:cs="Arial Narrow" w:ascii="Arial Narrow" w:hAnsi="Arial Narrow"/>
          <w:sz w:val="18"/>
          <w:szCs w:val="18"/>
        </w:rPr>
        <w:t>"</w:t>
      </w:r>
      <w:r>
        <w:rPr>
          <w:rFonts w:cs="Arial Narrow" w:ascii="Arial Narrow" w:hAnsi="Arial Narrow"/>
          <w:b/>
          <w:bCs/>
          <w:i/>
          <w:iCs/>
          <w:sz w:val="18"/>
          <w:szCs w:val="18"/>
          <w:u w:val="single"/>
        </w:rPr>
        <w:t>Subject Leases</w:t>
      </w:r>
      <w:r>
        <w:rPr>
          <w:rFonts w:cs="Arial Narrow" w:ascii="Arial Narrow" w:hAnsi="Arial Narrow"/>
          <w:sz w:val="18"/>
          <w:szCs w:val="18"/>
        </w:rPr>
        <w:t xml:space="preserve">" means all leaseholds, royalties, overriding royalties, other non-expense bearing accounts, carried interests, fee interests or other real property interests located within the </w:t>
      </w:r>
      <w:r>
        <w:rPr>
          <w:rFonts w:cs="Arial Narrow" w:ascii="Arial Narrow" w:hAnsi="Arial Narrow"/>
          <w:sz w:val="18"/>
          <w:szCs w:val="18"/>
          <w:u w:val="single"/>
        </w:rPr>
        <w:t>Exhibit "A"</w:t>
      </w:r>
      <w:r>
        <w:rPr>
          <w:rFonts w:cs="Arial Narrow" w:ascii="Arial Narrow" w:hAnsi="Arial Narrow"/>
          <w:sz w:val="18"/>
          <w:szCs w:val="18"/>
        </w:rPr>
        <w:t xml:space="preserve"> area or listed on </w:t>
      </w:r>
      <w:r>
        <w:rPr>
          <w:rFonts w:cs="Arial Narrow" w:ascii="Arial Narrow" w:hAnsi="Arial Narrow"/>
          <w:sz w:val="18"/>
          <w:szCs w:val="18"/>
          <w:u w:val="single"/>
        </w:rPr>
        <w:t>Exhibit "B."</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Taxes</w:t>
      </w:r>
      <w:r>
        <w:rPr>
          <w:rFonts w:cs="Arial Narrow" w:ascii="Arial Narrow" w:hAnsi="Arial Narrow"/>
          <w:sz w:val="18"/>
          <w:szCs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Representations</w:t>
      </w:r>
      <w:r>
        <w:rPr>
          <w:rFonts w:cs="Arial Narrow" w:ascii="Arial Narrow" w:hAnsi="Arial Narrow"/>
          <w:sz w:val="18"/>
          <w:szCs w:val="18"/>
        </w:rPr>
        <w:t xml:space="preserve">  </w:t>
      </w:r>
      <w:r>
        <w:rPr>
          <w:rFonts w:cs="Arial Narrow" w:ascii="Arial Narrow" w:hAnsi="Arial Narrow"/>
          <w:b/>
          <w:bCs/>
          <w:sz w:val="18"/>
          <w:szCs w:val="18"/>
          <w:u w:val="single"/>
        </w:rPr>
        <w:t>General</w:t>
      </w:r>
      <w:r>
        <w:rPr>
          <w:rFonts w:cs="Arial Narrow" w:ascii="Arial Narrow" w:hAnsi="Arial Narrow"/>
          <w:sz w:val="18"/>
          <w:szCs w:val="18"/>
        </w:rPr>
        <w:t>.</w:t>
      </w:r>
      <w:r>
        <w:rPr>
          <w:rFonts w:cs="Arial Narrow" w:ascii="Arial Narrow" w:hAnsi="Arial Narrow"/>
          <w:b/>
          <w:bCs/>
          <w:sz w:val="18"/>
          <w:szCs w:val="18"/>
        </w:rPr>
        <w:t xml:space="preserve"> </w:t>
      </w:r>
      <w:r>
        <w:rPr>
          <w:rFonts w:cs="Arial Narrow" w:ascii="Arial Narrow" w:hAnsi="Arial Narrow"/>
          <w:sz w:val="18"/>
          <w:szCs w:val="18"/>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widowControl/>
        <w:jc w:val="both"/>
        <w:rPr/>
      </w:pPr>
      <w:r>
        <w:rPr>
          <w:rFonts w:cs="Arial Narrow" w:ascii="Arial Narrow" w:hAnsi="Arial Narrow"/>
          <w:b/>
          <w:bCs/>
          <w:sz w:val="18"/>
          <w:szCs w:val="18"/>
          <w:u w:val="single"/>
        </w:rPr>
        <w:t>Title</w:t>
      </w:r>
      <w:r>
        <w:rPr>
          <w:rFonts w:cs="Arial Narrow" w:ascii="Arial Narrow" w:hAnsi="Arial Narrow"/>
          <w:sz w:val="18"/>
          <w:szCs w:val="18"/>
        </w:rPr>
        <w:t>. Seller hereby warrants and defends title to Seller's Interest in and to the Committed Reserves, the Subject Leases, and Gas delivered by Seller to Buyer, including the right to sell the same, that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withhold payments up to the amount of such Claim without interest liability.  Such withholding of payments as security for the performance of Seller's obligations with respect to such Claim may continue until the Claim has been finally determined or Seller shall have furnished a bond satisfactory to Buyer.</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Seller's Representative Matters</w:t>
      </w:r>
      <w:r>
        <w:rPr>
          <w:rFonts w:cs="Arial Narrow" w:ascii="Arial Narrow" w:hAnsi="Arial Narrow"/>
          <w:sz w:val="18"/>
          <w:szCs w:val="18"/>
        </w:rPr>
        <w:t xml:space="preserve">  Seller in its capacity as duly authorized agent for itself and for all other interest owners in and to the Committed Reserves ("</w:t>
      </w:r>
      <w:r>
        <w:rPr>
          <w:rFonts w:cs="Arial Narrow" w:ascii="Arial Narrow" w:hAnsi="Arial Narrow"/>
          <w:sz w:val="18"/>
          <w:szCs w:val="18"/>
          <w:u w:val="single"/>
        </w:rPr>
        <w:t>Seller's Representative</w:t>
      </w:r>
      <w:r>
        <w:rPr>
          <w:rFonts w:cs="Arial Narrow" w:ascii="Arial Narrow" w:hAnsi="Arial Narrow"/>
          <w:sz w:val="18"/>
          <w:szCs w:val="18"/>
        </w:rPr>
        <w:t xml:space="preserve">"), as applicable, warrants that it has the authority to market the Gas produced from or attributable to the Committed Reserves pursuant to the terms hereof, including the right to commit the Gas hereto for the Primary Term at the Contract Price, the right to amend this Agreement from time to time, and the right to perform the obligations herein set forth on behalf of all other interest owners in and to the Gas produced from or attributable to the Committed Reserves.  Seller shall indemnify, defend and hold harmless Buyer from any Claims arising out of the foregoing warranty.    Should Seller desire to utilize the services of another representative, Seller shall notify Buyer in writing authorizing Buyer to conduct operations hereunder with such representative; provided, no appointment of such representative will discharge Seller of its obligations hereunder and Seller shall indemnify, defend and hold harmless Buyer from any Claims made as a result of any act or omission to act of such representative </w:t>
      </w:r>
      <w:r>
        <w:rPr>
          <w:rFonts w:cs="Arial Narrow" w:ascii="Arial Narrow" w:hAnsi="Arial Narrow"/>
          <w:b/>
          <w:bCs/>
          <w:smallCaps/>
          <w:sz w:val="18"/>
          <w:szCs w:val="18"/>
        </w:rPr>
        <w:t>without regard to the causes related thereto, including the negligence of Buyer or any of the party, whether such negligence by sole, joint or concurrent, or active or passive.</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Financial Matters</w:t>
      </w:r>
      <w:r>
        <w:rPr>
          <w:rFonts w:cs="Arial Narrow" w:ascii="Arial Narrow" w:hAnsi="Arial Narrow"/>
          <w:b/>
          <w:bCs/>
          <w:sz w:val="18"/>
          <w:szCs w:val="18"/>
        </w:rPr>
        <w:t xml:space="preserve">  </w:t>
      </w:r>
      <w:r>
        <w:rPr>
          <w:rFonts w:cs="Arial Narrow" w:ascii="Arial Narrow" w:hAnsi="Arial Narrow"/>
          <w:sz w:val="18"/>
          <w:szCs w:val="18"/>
        </w:rPr>
        <w:t xml:space="preserve">Payment by Buyer to Seller for Gas measured at the Delivery Point(s) during the preceding calendar Month shall be due on or before the last Day of the Month.  Billings, payments and statements shall be made to the accounts or the addresses/facsimiles, and as otherwise specified, in, and audits shall be performed in accordance with the provisions of, </w:t>
      </w:r>
      <w:r>
        <w:rPr>
          <w:rFonts w:cs="Arial Narrow" w:ascii="Arial Narrow" w:hAnsi="Arial Narrow"/>
          <w:sz w:val="18"/>
          <w:szCs w:val="18"/>
          <w:u w:val="single"/>
        </w:rPr>
        <w:t>Exhibit "D."</w:t>
      </w:r>
      <w:r>
        <w:rPr>
          <w:rFonts w:cs="Arial Narrow" w:ascii="Arial Narrow" w:hAnsi="Arial Narrow"/>
          <w:sz w:val="18"/>
          <w:szCs w:val="18"/>
        </w:rPr>
        <w:t xml:space="preserve"> Upon request of either Party, the other shall provide, to the extent it has a legal right of access thereto, a copy of the transporter's or operator's allocation statement for the requested period.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Should any interest owner in the Committed Reserves, including royalty, request separate payment of proceeds by Buyer, a Monthly fee equal to $35.00 per interest owner shall be deducted from such separate payment.  Seller shall indemnify, defend and hold harmless Buyer from any Claims in respect of such fee deductions.          </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Operations/Delivery</w:t>
      </w:r>
      <w:r>
        <w:rPr>
          <w:rFonts w:cs="Arial Narrow" w:ascii="Arial Narrow" w:hAnsi="Arial Narrow"/>
          <w:sz w:val="18"/>
          <w:szCs w:val="18"/>
        </w:rPr>
        <w:t xml:space="preserve">  </w:t>
      </w:r>
      <w:r>
        <w:rPr>
          <w:rFonts w:cs="Arial Narrow" w:ascii="Arial Narrow" w:hAnsi="Arial Narrow"/>
          <w:b/>
          <w:bCs/>
          <w:sz w:val="18"/>
          <w:szCs w:val="18"/>
          <w:u w:val="single"/>
        </w:rPr>
        <w:t>Scheduling Procedures</w:t>
      </w:r>
      <w:r>
        <w:rPr>
          <w:rFonts w:cs="Arial Narrow" w:ascii="Arial Narrow" w:hAnsi="Arial Narrow"/>
          <w:sz w:val="18"/>
          <w:szCs w:val="18"/>
        </w:rPr>
        <w:t xml:space="preserve">.  No later than seven Days prior to the first Day of the first Month of the Primary Term, Seller shall provide to Buyer nomination of the quantities Seller expects to make available and schedule for delivery each Month during the term hereof and Buyer shall confirm such quantities to Seller prior to the first Day of such first Month of the Primary Term as its estimation of its scheduling takes during the term hereof.  Should Seller or Buyer desire to change the nominated or confirmed quantities for any reason during the first such Month or for or during any Month thereafter or should Seller complete a new well producing Gas from the Committed Reserves for delivery hereunder, such Party shall notify the other Party not later than 12 hours prior to Buyer's nomination deadline for the first applicable Gas Day.  Scheduling requests will be accepted at the numbers provided by each Party as shown on </w:t>
      </w:r>
      <w:r>
        <w:rPr>
          <w:rFonts w:cs="Arial Narrow" w:ascii="Arial Narrow" w:hAnsi="Arial Narrow"/>
          <w:sz w:val="18"/>
          <w:szCs w:val="18"/>
          <w:u w:val="single"/>
        </w:rPr>
        <w:t>Exhibit "D."</w:t>
      </w:r>
      <w:r>
        <w:rPr>
          <w:rFonts w:cs="Arial Narrow" w:ascii="Arial Narrow" w:hAnsi="Arial Narrow"/>
          <w:sz w:val="18"/>
          <w:szCs w:val="18"/>
        </w:rPr>
        <w:t xml:space="preserve">  The foregoing scheduling procedures are included solely for the purposes of the scheduling of Gas and shall not alter in any manner the obligations of the Parties set forth in this Agreement.</w:t>
      </w:r>
    </w:p>
    <w:p>
      <w:pPr>
        <w:pStyle w:val="Normal"/>
        <w:widowControl/>
        <w:jc w:val="both"/>
        <w:rPr/>
      </w:pPr>
      <w:r>
        <w:rPr>
          <w:rFonts w:cs="Arial Narrow" w:ascii="Arial Narrow" w:hAnsi="Arial Narrow"/>
          <w:b/>
          <w:bCs/>
          <w:sz w:val="18"/>
          <w:szCs w:val="18"/>
          <w:u w:val="single"/>
        </w:rPr>
        <w:t>Deliverability</w:t>
      </w:r>
      <w:r>
        <w:rPr>
          <w:rFonts w:cs="Arial Narrow" w:ascii="Arial Narrow" w:hAnsi="Arial Narrow"/>
          <w:sz w:val="18"/>
          <w:szCs w:val="18"/>
        </w:rPr>
        <w:t>. In the event Gas delivered by Seller any Month at any Delivery Point is less than 300 MMBtu per Day multiplied by the number of Days in the Month, then Buyer may, at its election either (i) upon 30 Days prior written notice to Seller permanently release Seller's Gas at such Delivery Point, or (ii) charge Seller an additional metering fee of $2rwalker50 for such Month with respect to each such Delivery Point.  Buyer may deduct all such fees from proceeds due Seller.  Buyer shall have the right, to be exercised not more frequently than once each six Months, to request that Seller have performed at Buyer's expense a deliverability test to evaluate the deliverability of wells completed within the Committed Reserves.  All deliverability tests shall be conducted in accordance with applicable rules and regulations</w:t>
      </w:r>
      <w:r>
        <w:rPr>
          <w:rFonts w:cs="Arial Narrow" w:ascii="Arial Narrow" w:hAnsi="Arial Narrow"/>
          <w:b/>
          <w:bCs/>
          <w:sz w:val="18"/>
          <w:szCs w:val="18"/>
        </w:rPr>
        <w:t xml:space="preserve"> </w:t>
      </w:r>
      <w:r>
        <w:rPr>
          <w:rFonts w:cs="Arial Narrow" w:ascii="Arial Narrow" w:hAnsi="Arial Narrow"/>
          <w:sz w:val="18"/>
          <w:szCs w:val="18"/>
        </w:rPr>
        <w:t xml:space="preserve">and may be witnessed by representatives of Buyer.  Buyer shall be provided copies of all test reports and results.  Seller shall conduct all tests and satisfy all safety and other requirements applicable to Seller, the Committed Reserves, and related wells and equipment, required by any agency or governmental authority having jurisdiction over Gas flowing hereunder and provide Buyer such evidence of compliance as may be required by applicable law, rule, regulation or order.  To the extent permitted by applicable law, rule, regulation or order, Buyer shall have the right to cure Seller's noncompliance with the foregoing at Seller's expense upon five Business Days' prior notice and demand to Seller.  Buyer may deduct any such expenses incurred by Buyer from proceeds due Seller.    </w:t>
      </w:r>
    </w:p>
    <w:p>
      <w:pPr>
        <w:pStyle w:val="Normal"/>
        <w:widowControl/>
        <w:jc w:val="both"/>
        <w:rPr/>
      </w:pPr>
      <w:r>
        <w:rPr>
          <w:rFonts w:cs="Arial Narrow" w:ascii="Arial Narrow" w:hAnsi="Arial Narrow"/>
          <w:b/>
          <w:bCs/>
          <w:sz w:val="18"/>
          <w:szCs w:val="18"/>
          <w:u w:val="single"/>
        </w:rPr>
        <w:t>Transporter Directives</w:t>
      </w:r>
      <w:r>
        <w:rPr>
          <w:rFonts w:cs="Arial Narrow" w:ascii="Arial Narrow" w:hAnsi="Arial Narrow"/>
          <w:sz w:val="18"/>
          <w:szCs w:val="18"/>
        </w:rPr>
        <w:t>. Should either Party receive an operational directive or other order or notice from a transporter, including Buyer,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widowControl/>
        <w:jc w:val="both"/>
        <w:rPr>
          <w:rFonts w:ascii="Arial Narrow" w:hAnsi="Arial Narrow" w:cs="Arial Narrow"/>
          <w:b/>
          <w:bCs/>
          <w:sz w:val="18"/>
          <w:szCs w:val="18"/>
        </w:rPr>
      </w:pPr>
      <w:r>
        <w:rPr>
          <w:rFonts w:eastAsia="Symbol" w:cs="Symbol" w:ascii="Symbol" w:hAnsi="Symbol"/>
          <w:b/>
          <w:bCs/>
          <w:sz w:val="18"/>
          <w:szCs w:val="18"/>
        </w:rPr>
        <w:sym w:font="Symbol" w:char="f0b7"/>
      </w:r>
      <w:r>
        <w:rPr>
          <w:rFonts w:cs="Arial Narrow" w:ascii="Arial Narrow" w:hAnsi="Arial Narrow"/>
          <w:b/>
          <w:bCs/>
          <w:sz w:val="18"/>
          <w:szCs w:val="18"/>
          <w:u w:val="single"/>
        </w:rPr>
        <w:t>Rule 73 Consent</w:t>
      </w:r>
      <w:r>
        <w:rPr>
          <w:rFonts w:cs="Arial Narrow" w:ascii="Arial Narrow" w:hAnsi="Arial Narrow"/>
          <w:sz w:val="18"/>
          <w:szCs w:val="18"/>
        </w:rPr>
        <w:t xml:space="preserve">  Any interruption, expiration or termination, or other event occurring pursuant hereto resulting in the discontinuance of the receipt of Gas shall be considered a consent by Seller to disconnect the Buyer's facilities under Rule 73, Conservation Rules and Regulations of the RRC.</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Indemnifications</w:t>
      </w:r>
      <w:r>
        <w:rPr>
          <w:rFonts w:cs="Arial Narrow" w:ascii="Arial Narrow" w:hAnsi="Arial Narrow"/>
          <w:sz w:val="18"/>
          <w:szCs w:val="18"/>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Document/Record Retention/Notices</w:t>
      </w:r>
      <w:r>
        <w:rPr>
          <w:rFonts w:cs="Arial Narrow" w:ascii="Arial Narrow" w:hAnsi="Arial Narrow"/>
          <w:sz w:val="18"/>
          <w:szCs w:val="18"/>
        </w:rPr>
        <w:t xml:space="preserve"> Except as provided in </w:t>
      </w:r>
      <w:r>
        <w:rPr>
          <w:rFonts w:cs="Arial Narrow" w:ascii="Arial Narrow" w:hAnsi="Arial Narrow"/>
          <w:sz w:val="18"/>
          <w:szCs w:val="18"/>
          <w:u w:val="single"/>
        </w:rPr>
        <w:t>Section 2.2</w:t>
      </w:r>
      <w:r>
        <w:rPr>
          <w:rFonts w:cs="Arial Narrow" w:ascii="Arial Narrow" w:hAnsi="Arial Narrow"/>
          <w:sz w:val="18"/>
          <w:szCs w:val="18"/>
        </w:rPr>
        <w:t>,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rFonts w:cs="Arial Narrow" w:ascii="Arial Narrow" w:hAnsi="Arial Narrow"/>
          <w:sz w:val="18"/>
          <w:szCs w:val="18"/>
          <w:u w:val="single"/>
        </w:rPr>
        <w:t>Imaged Agreement</w:t>
      </w:r>
      <w:r>
        <w:rPr>
          <w:rFonts w:cs="Arial Narrow" w:ascii="Arial Narrow" w:hAnsi="Arial Narrow"/>
          <w:sz w:val="18"/>
          <w:szCs w:val="18"/>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rFonts w:cs="Arial Narrow" w:ascii="Arial Narrow" w:hAnsi="Arial Narrow"/>
          <w:sz w:val="18"/>
          <w:szCs w:val="18"/>
          <w:u w:val="single"/>
        </w:rPr>
        <w:t>Exhibit "D."</w:t>
      </w:r>
      <w:r>
        <w:rPr>
          <w:rFonts w:cs="Arial Narrow" w:ascii="Arial Narrow" w:hAnsi="Arial Narrow"/>
          <w:sz w:val="18"/>
          <w:szCs w:val="18"/>
        </w:rPr>
        <w:t xml:space="preserve"> </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Applicable Law/Waiver</w:t>
      </w:r>
      <w:r>
        <w:rPr>
          <w:rFonts w:cs="Arial Narrow" w:ascii="Arial Narrow" w:hAnsi="Arial Narrow"/>
          <w:sz w:val="18"/>
          <w:szCs w:val="18"/>
        </w:rPr>
        <w:t xml:space="preserve">  </w:t>
      </w:r>
      <w:r>
        <w:rPr>
          <w:rFonts w:cs="Arial Narrow" w:ascii="Arial Narrow" w:hAnsi="Arial Narrow"/>
          <w:b/>
          <w:bCs/>
          <w:smallCaps/>
          <w:sz w:val="18"/>
          <w:szCs w:val="18"/>
        </w:rPr>
        <w:t>This Agreement shall be governed by, and construed, enforced and performed in accordance with, the laws of the state in which the Committed Reserves are located and as herein provided with respect to the arbitration of disputes, without regard to principles of conflicts of law.</w:t>
      </w:r>
      <w:r>
        <w:rPr>
          <w:rFonts w:cs="Arial Narrow" w:ascii="Arial Narrow" w:hAnsi="Arial Narrow"/>
          <w:b/>
          <w:bCs/>
          <w:sz w:val="18"/>
          <w:szCs w:val="18"/>
        </w:rPr>
        <w:t xml:space="preserve">  </w:t>
      </w:r>
      <w:r>
        <w:rPr>
          <w:rFonts w:cs="Arial Narrow" w:ascii="Arial Narrow" w:hAnsi="Arial Narrow"/>
          <w:sz w:val="18"/>
          <w:szCs w:val="18"/>
        </w:rPr>
        <w:t xml:space="preserve">No waiver or consent by either Party, express or implied, of any default by the other Party hereunder shall operate as a waiver or consent of any other default, whether of a like or different nature.  </w:t>
      </w:r>
    </w:p>
    <w:p>
      <w:pPr>
        <w:pStyle w:val="Normal"/>
        <w:widowControl/>
        <w:jc w:val="center"/>
        <w:rPr>
          <w:rFonts w:ascii="Arial Narrow" w:hAnsi="Arial Narrow" w:cs="Arial Narrow"/>
          <w:b/>
          <w:bCs/>
          <w:sz w:val="18"/>
          <w:szCs w:val="18"/>
          <w:u w:val="single"/>
        </w:rPr>
      </w:pPr>
      <w:r>
        <w:rPr>
          <w:rFonts w:cs="Arial Narrow" w:ascii="Arial Narrow" w:hAnsi="Arial Narrow"/>
          <w:b/>
          <w:bCs/>
          <w:sz w:val="18"/>
          <w:szCs w:val="18"/>
          <w:u w:val="single"/>
        </w:rPr>
        <w:t>APPENDIX "2"</w:t>
      </w:r>
    </w:p>
    <w:p>
      <w:pPr>
        <w:pStyle w:val="Justified"/>
        <w:widowControl/>
        <w:jc w:val="center"/>
        <w:rPr>
          <w:rFonts w:ascii="Arial Narrow" w:hAnsi="Arial Narrow" w:cs="Arial Narrow"/>
          <w:sz w:val="18"/>
          <w:szCs w:val="18"/>
        </w:rPr>
      </w:pPr>
      <w:r>
        <w:rPr>
          <w:rFonts w:cs="Arial Narrow" w:ascii="Arial Narrow" w:hAnsi="Arial Narrow"/>
          <w:b/>
          <w:bCs/>
          <w:sz w:val="18"/>
          <w:szCs w:val="18"/>
        </w:rPr>
        <w:t>HOUSTON PIPE LINE COMPANY QUALITY SPECIFICATIONS</w:t>
      </w:r>
    </w:p>
    <w:p>
      <w:pPr>
        <w:pStyle w:val="Justified"/>
        <w:widowControl/>
        <w:rPr>
          <w:rFonts w:ascii="Arial Narrow" w:hAnsi="Arial Narrow" w:cs="Arial Narrow"/>
          <w:sz w:val="18"/>
          <w:szCs w:val="18"/>
        </w:rPr>
      </w:pPr>
      <w:r>
        <w:rPr>
          <w:rFonts w:cs="Arial Narrow" w:ascii="Arial Narrow" w:hAnsi="Arial Narrow"/>
          <w:sz w:val="18"/>
          <w:szCs w:val="18"/>
        </w:rPr>
        <w:t>THE SPECIFICATIONS SET FORTH BELOW ARE SUBJECT TO CHANGE FROM TIME TO TIME.</w:t>
      </w:r>
    </w:p>
    <w:p>
      <w:pPr>
        <w:pStyle w:val="Justified"/>
        <w:widowControl/>
        <w:rPr>
          <w:rFonts w:ascii="Arial Narrow" w:hAnsi="Arial Narrow" w:cs="Arial Narrow"/>
          <w:sz w:val="18"/>
          <w:szCs w:val="18"/>
        </w:rPr>
      </w:pPr>
      <w:r>
        <w:rPr>
          <w:rFonts w:cs="Arial Narrow" w:ascii="Arial Narrow" w:hAnsi="Arial Narrow"/>
          <w:sz w:val="18"/>
          <w:szCs w:val="18"/>
        </w:rPr>
        <w:t>Gas which shall meet the following requirements:</w:t>
      </w:r>
    </w:p>
    <w:p>
      <w:pPr>
        <w:pStyle w:val="Justified"/>
        <w:widowControl/>
        <w:ind w:hanging="720" w:start="1440" w:end="0"/>
        <w:rPr>
          <w:rFonts w:ascii="Arial Narrow" w:hAnsi="Arial Narrow" w:cs="Arial Narrow"/>
          <w:sz w:val="18"/>
          <w:szCs w:val="18"/>
        </w:rPr>
      </w:pPr>
      <w:r>
        <w:rPr>
          <w:rFonts w:cs="Arial Narrow" w:ascii="Arial Narrow" w:hAnsi="Arial Narrow"/>
          <w:sz w:val="18"/>
          <w:szCs w:val="18"/>
        </w:rPr>
        <w:t>(a)</w:t>
        <w:tab/>
        <w:t>Have a total heating value of not less than 950 Btus per cubic foot when saturated with water vapor (gross basis);</w:t>
      </w:r>
    </w:p>
    <w:p>
      <w:pPr>
        <w:pStyle w:val="Justified"/>
        <w:widowControl/>
        <w:ind w:hanging="720" w:start="1440" w:end="0"/>
        <w:rPr>
          <w:rFonts w:ascii="Arial Narrow" w:hAnsi="Arial Narrow" w:cs="Arial Narrow"/>
          <w:sz w:val="18"/>
          <w:szCs w:val="18"/>
        </w:rPr>
      </w:pPr>
      <w:r>
        <w:rPr>
          <w:rFonts w:cs="Arial Narrow" w:ascii="Arial Narrow" w:hAnsi="Arial Narrow"/>
          <w:sz w:val="18"/>
          <w:szCs w:val="18"/>
        </w:rPr>
        <w:t>(b)</w:t>
        <w:tab/>
        <w:t>Be commercially free of all dust, hydrocarbon liquids, water, suspended matter, all gums and gum forming constituents and any other objectionable substances;</w:t>
      </w:r>
    </w:p>
    <w:p>
      <w:pPr>
        <w:pStyle w:val="Justified"/>
        <w:widowControl/>
        <w:ind w:hanging="720" w:start="1440" w:end="0"/>
        <w:rPr>
          <w:rFonts w:ascii="Arial Narrow" w:hAnsi="Arial Narrow" w:cs="Arial Narrow"/>
          <w:sz w:val="18"/>
          <w:szCs w:val="18"/>
        </w:rPr>
      </w:pPr>
      <w:r>
        <w:rPr>
          <w:rFonts w:cs="Arial Narrow" w:ascii="Arial Narrow" w:hAnsi="Arial Narrow"/>
          <w:sz w:val="18"/>
          <w:szCs w:val="18"/>
        </w:rPr>
        <w:t>(c)</w:t>
        <w:tab/>
        <w:t>Contain no more than 20 grains of total sulfur, nor more than 1/4 grain of hydrogen sulfide per 100 standard cubic feet;</w:t>
      </w:r>
    </w:p>
    <w:p>
      <w:pPr>
        <w:pStyle w:val="Justified"/>
        <w:widowControl/>
        <w:ind w:hanging="720" w:start="1440" w:end="0"/>
        <w:rPr>
          <w:rFonts w:ascii="Arial Narrow" w:hAnsi="Arial Narrow" w:cs="Arial Narrow"/>
          <w:sz w:val="18"/>
          <w:szCs w:val="18"/>
        </w:rPr>
      </w:pPr>
      <w:r>
        <w:rPr>
          <w:rFonts w:cs="Arial Narrow" w:ascii="Arial Narrow" w:hAnsi="Arial Narrow"/>
          <w:sz w:val="18"/>
          <w:szCs w:val="18"/>
        </w:rPr>
        <w:t>(d)</w:t>
        <w:tab/>
        <w:t>Contain no more than 2.0% by volume of carbon dioxide, 0.2% by volume of oxygen, and 3.0% by volume of total inerts;</w:t>
      </w:r>
    </w:p>
    <w:p>
      <w:pPr>
        <w:pStyle w:val="Justified"/>
        <w:widowControl/>
        <w:ind w:hanging="720" w:start="1440" w:end="0"/>
        <w:rPr/>
      </w:pPr>
      <w:r>
        <w:rPr>
          <w:rFonts w:cs="Arial Narrow" w:ascii="Arial Narrow" w:hAnsi="Arial Narrow"/>
          <w:sz w:val="18"/>
          <w:szCs w:val="18"/>
        </w:rPr>
        <w:t>(e)</w:t>
        <w:tab/>
        <w:t>Have a temperature of not more than Fahrenheit 120</w:t>
      </w:r>
      <w:r>
        <w:rPr>
          <w:rFonts w:eastAsia="Symbol" w:cs="Symbol" w:ascii="Symbol" w:hAnsi="Symbol"/>
          <w:sz w:val="18"/>
          <w:szCs w:val="18"/>
        </w:rPr>
        <w:sym w:font="Symbol" w:char="f0b0"/>
      </w:r>
      <w:r>
        <w:rPr>
          <w:rFonts w:cs="Arial Narrow" w:ascii="Arial Narrow" w:hAnsi="Arial Narrow"/>
          <w:sz w:val="18"/>
          <w:szCs w:val="18"/>
        </w:rPr>
        <w:t>F. or less than 45</w:t>
      </w:r>
      <w:r>
        <w:rPr>
          <w:rFonts w:eastAsia="Symbol" w:cs="Symbol" w:ascii="Symbol" w:hAnsi="Symbol"/>
          <w:sz w:val="18"/>
          <w:szCs w:val="18"/>
        </w:rPr>
        <w:sym w:font="Symbol" w:char="f0b0"/>
      </w:r>
      <w:r>
        <w:rPr>
          <w:rFonts w:cs="Arial Narrow" w:ascii="Arial Narrow" w:hAnsi="Arial Narrow"/>
          <w:sz w:val="18"/>
          <w:szCs w:val="18"/>
        </w:rPr>
        <w:t>F.;</w:t>
      </w:r>
    </w:p>
    <w:p>
      <w:pPr>
        <w:pStyle w:val="Justified"/>
        <w:widowControl/>
        <w:tabs>
          <w:tab w:val="clear" w:pos="720"/>
          <w:tab w:val="left" w:pos="1440" w:leader="none"/>
        </w:tabs>
        <w:ind w:start="720" w:end="0"/>
        <w:rPr>
          <w:rFonts w:ascii="Arial Narrow" w:hAnsi="Arial Narrow" w:cs="Arial Narrow"/>
          <w:sz w:val="18"/>
          <w:szCs w:val="18"/>
        </w:rPr>
      </w:pPr>
      <w:r>
        <w:rPr>
          <w:rFonts w:cs="Arial Narrow" w:ascii="Arial Narrow" w:hAnsi="Arial Narrow"/>
          <w:sz w:val="18"/>
          <w:szCs w:val="18"/>
        </w:rPr>
        <w:t>(f)</w:t>
        <w:tab/>
        <w:t>Contain no more than 7 pounds of entrained water vapor per million cubic feet; and</w:t>
      </w:r>
    </w:p>
    <w:p>
      <w:pPr>
        <w:pStyle w:val="Justified"/>
        <w:ind w:hanging="720" w:start="1440" w:end="0"/>
        <w:rPr>
          <w:rFonts w:ascii="Arial Narrow" w:hAnsi="Arial Narrow" w:cs="Arial Narrow"/>
          <w:sz w:val="18"/>
          <w:szCs w:val="18"/>
        </w:rPr>
      </w:pPr>
      <w:r>
        <w:rPr>
          <w:rFonts w:cs="Arial Narrow" w:ascii="Arial Narrow" w:hAnsi="Arial Narrow"/>
          <w:sz w:val="18"/>
          <w:szCs w:val="18"/>
        </w:rPr>
        <w:t>(g)</w:t>
        <w:tab/>
        <w:t>Have a hydrocarbon dewpoint of 45ºF or less at pipeline operating pressures between 200 psig and 1100 psig.</w:t>
      </w:r>
    </w:p>
    <w:p>
      <w:pPr>
        <w:pStyle w:val="Justified"/>
        <w:widowControl/>
        <w:rPr>
          <w:rFonts w:ascii="Arial Narrow" w:hAnsi="Arial Narrow" w:cs="Arial Narrow"/>
          <w:sz w:val="18"/>
          <w:szCs w:val="18"/>
        </w:rPr>
      </w:pPr>
      <w:r>
        <w:rPr>
          <w:rFonts w:cs="Arial Narrow" w:ascii="Arial Narrow" w:hAnsi="Arial Narrow"/>
          <w:sz w:val="18"/>
          <w:szCs w:val="18"/>
        </w:rPr>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r>
      <w:r>
        <w:br w:type="page"/>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GAS PURCHASE AGREEMENT</w:t>
      </w:r>
    </w:p>
    <w:p>
      <w:p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PLAT OR SURVEY OF COMMITTED RESERVES</w:t>
      </w:r>
      <w:r>
        <w:br w:type="page"/>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jc w:val="center"/>
        <w:rPr>
          <w:rFonts w:ascii="Arial Narrow" w:hAnsi="Arial Narrow" w:cs="Arial Narrow"/>
          <w:sz w:val="18"/>
        </w:rPr>
      </w:pPr>
      <w:r>
        <w:rPr>
          <w:rFonts w:cs="Arial Narrow" w:ascii="Arial Narrow" w:hAnsi="Arial Narrow"/>
          <w:sz w:val="18"/>
        </w:rPr>
        <w:t>ENFOLIO GAS PURCHASE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SUBJECT LEASES</w:t>
      </w:r>
    </w:p>
    <w:p>
      <w:pPr>
        <w:pStyle w:val="Normal"/>
        <w:jc w:val="center"/>
        <w:rPr>
          <w:rFonts w:ascii="Arial Narrow" w:hAnsi="Arial Narrow" w:cs="Arial Narrow"/>
          <w:sz w:val="18"/>
        </w:rPr>
      </w:pPr>
      <w:r>
        <w:rPr>
          <w:rFonts w:cs="Arial Narrow" w:ascii="Arial Narrow" w:hAnsi="Arial Narrow"/>
          <w:sz w:val="18"/>
        </w:rPr>
      </w:r>
    </w:p>
    <w:tbl>
      <w:tblPr>
        <w:tblW w:w="9811" w:type="dxa"/>
        <w:jc w:val="start"/>
        <w:tblInd w:w="198" w:type="dxa"/>
        <w:tblLayout w:type="fixed"/>
        <w:tblCellMar>
          <w:top w:w="0" w:type="dxa"/>
          <w:start w:w="108" w:type="dxa"/>
          <w:bottom w:w="0" w:type="dxa"/>
          <w:end w:w="108" w:type="dxa"/>
        </w:tblCellMar>
      </w:tblPr>
      <w:tblGrid>
        <w:gridCol w:w="1080"/>
        <w:gridCol w:w="1800"/>
        <w:gridCol w:w="2249"/>
        <w:gridCol w:w="1621"/>
        <w:gridCol w:w="1340"/>
        <w:gridCol w:w="1721"/>
      </w:tblGrid>
      <w:tr>
        <w:trPr/>
        <w:tc>
          <w:tcPr>
            <w:tcW w:w="1080" w:type="dxa"/>
            <w:tcBorders>
              <w:top w:val="single" w:sz="12" w:space="0" w:color="000000"/>
              <w:start w:val="single" w:sz="12" w:space="0" w:color="000000"/>
              <w:bottom w:val="single" w:sz="12" w:space="0" w:color="000000"/>
              <w:end w:val="single" w:sz="6" w:space="0" w:color="000000"/>
            </w:tcBorders>
          </w:tcPr>
          <w:p>
            <w:pPr>
              <w:pStyle w:val="Normal"/>
              <w:jc w:val="center"/>
              <w:rPr>
                <w:rFonts w:ascii="Arial Narrow" w:hAnsi="Arial Narrow" w:cs="Arial Narrow"/>
                <w:sz w:val="18"/>
              </w:rPr>
            </w:pPr>
            <w:r>
              <w:rPr>
                <w:rFonts w:cs="Arial Narrow" w:ascii="Arial Narrow" w:hAnsi="Arial Narrow"/>
                <w:sz w:val="18"/>
              </w:rPr>
              <w:t>Meter No.</w:t>
            </w:r>
          </w:p>
        </w:tc>
        <w:tc>
          <w:tcPr>
            <w:tcW w:w="1800" w:type="dxa"/>
            <w:tcBorders>
              <w:top w:val="single" w:sz="12" w:space="0" w:color="000000"/>
              <w:start w:val="single" w:sz="6" w:space="0" w:color="000000"/>
              <w:bottom w:val="single" w:sz="12" w:space="0" w:color="000000"/>
              <w:end w:val="single" w:sz="6" w:space="0" w:color="000000"/>
            </w:tcBorders>
          </w:tcPr>
          <w:p>
            <w:pPr>
              <w:pStyle w:val="Normal"/>
              <w:jc w:val="center"/>
              <w:rPr>
                <w:rFonts w:ascii="Arial Narrow" w:hAnsi="Arial Narrow" w:cs="Arial Narrow"/>
                <w:sz w:val="18"/>
              </w:rPr>
            </w:pPr>
            <w:r>
              <w:rPr>
                <w:rFonts w:cs="Arial Narrow" w:ascii="Arial Narrow" w:hAnsi="Arial Narrow"/>
                <w:sz w:val="18"/>
              </w:rPr>
              <w:t>Initial Well Facility No.</w:t>
            </w:r>
          </w:p>
        </w:tc>
        <w:tc>
          <w:tcPr>
            <w:tcW w:w="2249" w:type="dxa"/>
            <w:tcBorders>
              <w:top w:val="single" w:sz="12" w:space="0" w:color="000000"/>
              <w:start w:val="single" w:sz="6" w:space="0" w:color="000000"/>
              <w:bottom w:val="single" w:sz="12" w:space="0" w:color="000000"/>
              <w:end w:val="single" w:sz="6" w:space="0" w:color="000000"/>
            </w:tcBorders>
          </w:tcPr>
          <w:p>
            <w:pPr>
              <w:pStyle w:val="Normal"/>
              <w:jc w:val="center"/>
              <w:rPr>
                <w:rFonts w:ascii="Arial Narrow" w:hAnsi="Arial Narrow" w:cs="Arial Narrow"/>
                <w:sz w:val="18"/>
              </w:rPr>
            </w:pPr>
            <w:r>
              <w:rPr>
                <w:rFonts w:cs="Arial Narrow" w:ascii="Arial Narrow" w:hAnsi="Arial Narrow"/>
                <w:sz w:val="18"/>
              </w:rPr>
              <w:t>Well</w:t>
            </w:r>
          </w:p>
        </w:tc>
        <w:tc>
          <w:tcPr>
            <w:tcW w:w="1621" w:type="dxa"/>
            <w:tcBorders>
              <w:top w:val="single" w:sz="12" w:space="0" w:color="000000"/>
              <w:start w:val="single" w:sz="6" w:space="0" w:color="000000"/>
              <w:bottom w:val="single" w:sz="12" w:space="0" w:color="000000"/>
              <w:end w:val="single" w:sz="6" w:space="0" w:color="000000"/>
            </w:tcBorders>
          </w:tcPr>
          <w:p>
            <w:pPr>
              <w:pStyle w:val="Normal"/>
              <w:jc w:val="center"/>
              <w:rPr>
                <w:rFonts w:ascii="Arial Narrow" w:hAnsi="Arial Narrow" w:cs="Arial Narrow"/>
                <w:sz w:val="18"/>
              </w:rPr>
            </w:pPr>
            <w:r>
              <w:rPr>
                <w:rFonts w:cs="Arial Narrow" w:ascii="Arial Narrow" w:hAnsi="Arial Narrow"/>
                <w:sz w:val="18"/>
              </w:rPr>
              <w:t>Field</w:t>
            </w:r>
          </w:p>
        </w:tc>
        <w:tc>
          <w:tcPr>
            <w:tcW w:w="1340" w:type="dxa"/>
            <w:tcBorders>
              <w:top w:val="single" w:sz="12" w:space="0" w:color="000000"/>
              <w:start w:val="single" w:sz="6" w:space="0" w:color="000000"/>
              <w:bottom w:val="single" w:sz="12" w:space="0" w:color="000000"/>
              <w:end w:val="single" w:sz="6" w:space="0" w:color="000000"/>
            </w:tcBorders>
          </w:tcPr>
          <w:p>
            <w:pPr>
              <w:pStyle w:val="Normal"/>
              <w:jc w:val="center"/>
              <w:rPr>
                <w:rFonts w:ascii="Arial Narrow" w:hAnsi="Arial Narrow" w:cs="Arial Narrow"/>
                <w:sz w:val="18"/>
              </w:rPr>
            </w:pPr>
            <w:r>
              <w:rPr>
                <w:rFonts w:cs="Arial Narrow" w:ascii="Arial Narrow" w:hAnsi="Arial Narrow"/>
                <w:sz w:val="18"/>
              </w:rPr>
              <w:t>County, Texas</w:t>
            </w:r>
          </w:p>
        </w:tc>
        <w:tc>
          <w:tcPr>
            <w:tcW w:w="1721" w:type="dxa"/>
            <w:tcBorders>
              <w:top w:val="single" w:sz="12" w:space="0" w:color="000000"/>
              <w:start w:val="single" w:sz="6" w:space="0" w:color="000000"/>
              <w:bottom w:val="single" w:sz="12" w:space="0" w:color="000000"/>
              <w:end w:val="single" w:sz="12" w:space="0" w:color="000000"/>
            </w:tcBorders>
          </w:tcPr>
          <w:p>
            <w:pPr>
              <w:pStyle w:val="Normal"/>
              <w:jc w:val="center"/>
              <w:rPr>
                <w:rFonts w:ascii="Arial Narrow" w:hAnsi="Arial Narrow" w:cs="Arial Narrow"/>
                <w:sz w:val="18"/>
              </w:rPr>
            </w:pPr>
            <w:r>
              <w:rPr>
                <w:rFonts w:cs="Arial Narrow" w:ascii="Arial Narrow" w:hAnsi="Arial Narrow"/>
                <w:sz w:val="18"/>
              </w:rPr>
              <w:t>Working Interest</w:t>
            </w:r>
          </w:p>
        </w:tc>
      </w:tr>
      <w:tr>
        <w:trPr/>
        <w:tc>
          <w:tcPr>
            <w:tcW w:w="1080" w:type="dxa"/>
            <w:tcBorders/>
          </w:tcPr>
          <w:p>
            <w:pPr>
              <w:pStyle w:val="Normal"/>
              <w:jc w:val="center"/>
              <w:rPr>
                <w:rFonts w:ascii="Arial Narrow" w:hAnsi="Arial Narrow" w:cs="Arial Narrow"/>
                <w:b/>
                <w:sz w:val="18"/>
              </w:rPr>
            </w:pPr>
            <w:r>
              <w:rPr>
                <w:rFonts w:cs="Arial Narrow" w:ascii="Arial Narrow" w:hAnsi="Arial Narrow"/>
                <w:b/>
                <w:sz w:val="18"/>
              </w:rPr>
              <w:t>6649</w:t>
            </w:r>
          </w:p>
        </w:tc>
        <w:tc>
          <w:tcPr>
            <w:tcW w:w="1800" w:type="dxa"/>
            <w:tcBorders/>
          </w:tcPr>
          <w:p>
            <w:pPr>
              <w:pStyle w:val="Normal"/>
              <w:jc w:val="center"/>
              <w:rPr>
                <w:rFonts w:ascii="Arial Narrow" w:hAnsi="Arial Narrow" w:cs="Arial Narrow"/>
                <w:b/>
                <w:sz w:val="18"/>
              </w:rPr>
            </w:pPr>
            <w:r>
              <w:rPr>
                <w:rFonts w:cs="Arial Narrow" w:ascii="Arial Narrow" w:hAnsi="Arial Narrow"/>
                <w:b/>
                <w:sz w:val="18"/>
              </w:rPr>
              <w:t>51586</w:t>
            </w:r>
          </w:p>
        </w:tc>
        <w:tc>
          <w:tcPr>
            <w:tcW w:w="2249" w:type="dxa"/>
            <w:tcBorders/>
          </w:tcPr>
          <w:p>
            <w:pPr>
              <w:pStyle w:val="Normal"/>
              <w:jc w:val="center"/>
              <w:rPr>
                <w:rFonts w:ascii="Arial Narrow" w:hAnsi="Arial Narrow" w:cs="Arial Narrow"/>
                <w:b/>
                <w:sz w:val="18"/>
              </w:rPr>
            </w:pPr>
            <w:r>
              <w:rPr>
                <w:rFonts w:cs="Arial Narrow" w:ascii="Arial Narrow" w:hAnsi="Arial Narrow"/>
                <w:b/>
                <w:sz w:val="18"/>
              </w:rPr>
              <w:t>Vacquillas Ranch S.E.A. #1</w:t>
            </w:r>
          </w:p>
        </w:tc>
        <w:tc>
          <w:tcPr>
            <w:tcW w:w="1621" w:type="dxa"/>
            <w:tcBorders/>
          </w:tcPr>
          <w:p>
            <w:pPr>
              <w:pStyle w:val="Normal"/>
              <w:jc w:val="center"/>
              <w:rPr>
                <w:rFonts w:ascii="Arial Narrow" w:hAnsi="Arial Narrow" w:cs="Arial Narrow"/>
                <w:b/>
                <w:sz w:val="18"/>
              </w:rPr>
            </w:pPr>
            <w:r>
              <w:rPr>
                <w:rFonts w:cs="Arial Narrow" w:ascii="Arial Narrow" w:hAnsi="Arial Narrow"/>
                <w:b/>
                <w:sz w:val="18"/>
              </w:rPr>
              <w:t>Vaquillas Ranch</w:t>
            </w:r>
          </w:p>
        </w:tc>
        <w:tc>
          <w:tcPr>
            <w:tcW w:w="1340" w:type="dxa"/>
            <w:tcBorders/>
          </w:tcPr>
          <w:p>
            <w:pPr>
              <w:pStyle w:val="Normal"/>
              <w:jc w:val="center"/>
              <w:rPr>
                <w:rFonts w:ascii="Arial Narrow" w:hAnsi="Arial Narrow" w:cs="Arial Narrow"/>
                <w:b/>
                <w:sz w:val="18"/>
              </w:rPr>
            </w:pPr>
            <w:r>
              <w:rPr>
                <w:rFonts w:cs="Arial Narrow" w:ascii="Arial Narrow" w:hAnsi="Arial Narrow"/>
                <w:b/>
                <w:sz w:val="18"/>
              </w:rPr>
              <w:t>Webb</w:t>
            </w:r>
          </w:p>
        </w:tc>
        <w:tc>
          <w:tcPr>
            <w:tcW w:w="1721" w:type="dxa"/>
            <w:tcBorders/>
          </w:tcPr>
          <w:p>
            <w:pPr>
              <w:pStyle w:val="Normal"/>
              <w:jc w:val="center"/>
              <w:rPr>
                <w:rFonts w:ascii="Arial Narrow" w:hAnsi="Arial Narrow" w:cs="Arial Narrow"/>
                <w:b/>
                <w:sz w:val="18"/>
              </w:rPr>
            </w:pPr>
            <w:r>
              <w:rPr>
                <w:rFonts w:cs="Arial Narrow" w:ascii="Arial Narrow" w:hAnsi="Arial Narrow"/>
                <w:b/>
                <w:sz w:val="18"/>
              </w:rPr>
              <w:t>100%</w:t>
            </w:r>
          </w:p>
        </w:tc>
      </w:tr>
      <w:tr>
        <w:trPr/>
        <w:tc>
          <w:tcPr>
            <w:tcW w:w="1080" w:type="dxa"/>
            <w:tcBorders/>
          </w:tcPr>
          <w:p>
            <w:pPr>
              <w:pStyle w:val="Normal"/>
              <w:jc w:val="center"/>
              <w:rPr>
                <w:rFonts w:ascii="Arial Narrow" w:hAnsi="Arial Narrow" w:cs="Arial Narrow"/>
                <w:b/>
                <w:sz w:val="18"/>
              </w:rPr>
            </w:pPr>
            <w:r>
              <w:rPr>
                <w:rFonts w:cs="Arial Narrow" w:ascii="Arial Narrow" w:hAnsi="Arial Narrow"/>
                <w:b/>
                <w:sz w:val="18"/>
              </w:rPr>
              <w:t>6073</w:t>
            </w:r>
          </w:p>
        </w:tc>
        <w:tc>
          <w:tcPr>
            <w:tcW w:w="1800" w:type="dxa"/>
            <w:tcBorders/>
          </w:tcPr>
          <w:p>
            <w:pPr>
              <w:pStyle w:val="Normal"/>
              <w:jc w:val="center"/>
              <w:rPr>
                <w:rFonts w:ascii="Arial Narrow" w:hAnsi="Arial Narrow" w:cs="Arial Narrow"/>
                <w:b/>
                <w:sz w:val="18"/>
              </w:rPr>
            </w:pPr>
            <w:r>
              <w:rPr>
                <w:rFonts w:cs="Arial Narrow" w:ascii="Arial Narrow" w:hAnsi="Arial Narrow"/>
                <w:b/>
                <w:sz w:val="18"/>
              </w:rPr>
              <w:t>51211</w:t>
            </w:r>
          </w:p>
        </w:tc>
        <w:tc>
          <w:tcPr>
            <w:tcW w:w="2249" w:type="dxa"/>
            <w:tcBorders/>
          </w:tcPr>
          <w:p>
            <w:pPr>
              <w:pStyle w:val="Normal"/>
              <w:jc w:val="center"/>
              <w:rPr>
                <w:rFonts w:ascii="Arial Narrow" w:hAnsi="Arial Narrow" w:cs="Arial Narrow"/>
                <w:b/>
                <w:sz w:val="18"/>
              </w:rPr>
            </w:pPr>
            <w:r>
              <w:rPr>
                <w:rFonts w:cs="Arial Narrow" w:ascii="Arial Narrow" w:hAnsi="Arial Narrow"/>
                <w:b/>
                <w:sz w:val="18"/>
              </w:rPr>
              <w:t>BMT Bruni B #1</w:t>
            </w:r>
          </w:p>
        </w:tc>
        <w:tc>
          <w:tcPr>
            <w:tcW w:w="1621" w:type="dxa"/>
            <w:tcBorders/>
          </w:tcPr>
          <w:p>
            <w:pPr>
              <w:pStyle w:val="Normal"/>
              <w:jc w:val="center"/>
              <w:rPr>
                <w:rFonts w:ascii="Arial Narrow" w:hAnsi="Arial Narrow" w:cs="Arial Narrow"/>
                <w:b/>
                <w:sz w:val="18"/>
              </w:rPr>
            </w:pPr>
            <w:r>
              <w:rPr>
                <w:rFonts w:cs="Arial Narrow" w:ascii="Arial Narrow" w:hAnsi="Arial Narrow"/>
                <w:b/>
                <w:sz w:val="18"/>
              </w:rPr>
              <w:t>Bruni SW</w:t>
            </w:r>
          </w:p>
        </w:tc>
        <w:tc>
          <w:tcPr>
            <w:tcW w:w="1340" w:type="dxa"/>
            <w:tcBorders/>
          </w:tcPr>
          <w:p>
            <w:pPr>
              <w:pStyle w:val="Normal"/>
              <w:jc w:val="center"/>
              <w:rPr>
                <w:rFonts w:ascii="Arial Narrow" w:hAnsi="Arial Narrow" w:cs="Arial Narrow"/>
                <w:b/>
                <w:sz w:val="18"/>
              </w:rPr>
            </w:pPr>
            <w:r>
              <w:rPr>
                <w:rFonts w:cs="Arial Narrow" w:ascii="Arial Narrow" w:hAnsi="Arial Narrow"/>
                <w:b/>
                <w:sz w:val="18"/>
              </w:rPr>
              <w:t>Webb</w:t>
            </w:r>
          </w:p>
        </w:tc>
        <w:tc>
          <w:tcPr>
            <w:tcW w:w="1721" w:type="dxa"/>
            <w:tcBorders/>
          </w:tcPr>
          <w:p>
            <w:pPr>
              <w:pStyle w:val="Normal"/>
              <w:jc w:val="center"/>
              <w:rPr>
                <w:rFonts w:ascii="Arial Narrow" w:hAnsi="Arial Narrow" w:cs="Arial Narrow"/>
                <w:b/>
                <w:sz w:val="18"/>
              </w:rPr>
            </w:pPr>
            <w:r>
              <w:rPr>
                <w:rFonts w:cs="Arial Narrow" w:ascii="Arial Narrow" w:hAnsi="Arial Narrow"/>
                <w:b/>
                <w:sz w:val="18"/>
              </w:rPr>
              <w:t>100%</w:t>
            </w:r>
          </w:p>
        </w:tc>
      </w:tr>
      <w:tr>
        <w:trPr/>
        <w:tc>
          <w:tcPr>
            <w:tcW w:w="1080" w:type="dxa"/>
            <w:tcBorders/>
          </w:tcPr>
          <w:p>
            <w:pPr>
              <w:pStyle w:val="Normal"/>
              <w:jc w:val="center"/>
              <w:rPr>
                <w:rFonts w:ascii="Arial Narrow" w:hAnsi="Arial Narrow" w:cs="Arial Narrow"/>
                <w:b/>
                <w:sz w:val="18"/>
              </w:rPr>
            </w:pPr>
            <w:r>
              <w:rPr>
                <w:rFonts w:cs="Arial Narrow" w:ascii="Arial Narrow" w:hAnsi="Arial Narrow"/>
                <w:b/>
                <w:sz w:val="18"/>
              </w:rPr>
              <w:t>5893</w:t>
            </w:r>
          </w:p>
        </w:tc>
        <w:tc>
          <w:tcPr>
            <w:tcW w:w="1800" w:type="dxa"/>
            <w:tcBorders/>
          </w:tcPr>
          <w:p>
            <w:pPr>
              <w:pStyle w:val="Normal"/>
              <w:jc w:val="center"/>
              <w:rPr>
                <w:rFonts w:ascii="Arial Narrow" w:hAnsi="Arial Narrow" w:cs="Arial Narrow"/>
                <w:b/>
                <w:sz w:val="18"/>
              </w:rPr>
            </w:pPr>
            <w:r>
              <w:rPr>
                <w:rFonts w:cs="Arial Narrow" w:ascii="Arial Narrow" w:hAnsi="Arial Narrow"/>
                <w:b/>
                <w:sz w:val="18"/>
              </w:rPr>
              <w:t>51279</w:t>
            </w:r>
          </w:p>
        </w:tc>
        <w:tc>
          <w:tcPr>
            <w:tcW w:w="2249" w:type="dxa"/>
            <w:tcBorders/>
          </w:tcPr>
          <w:p>
            <w:pPr>
              <w:pStyle w:val="Normal"/>
              <w:jc w:val="center"/>
              <w:rPr>
                <w:rFonts w:ascii="Arial Narrow" w:hAnsi="Arial Narrow" w:cs="Arial Narrow"/>
                <w:b/>
                <w:sz w:val="18"/>
              </w:rPr>
            </w:pPr>
            <w:r>
              <w:rPr>
                <w:rFonts w:cs="Arial Narrow" w:ascii="Arial Narrow" w:hAnsi="Arial Narrow"/>
                <w:b/>
                <w:sz w:val="18"/>
              </w:rPr>
              <w:t>Bruni, L.E. #3</w:t>
            </w:r>
          </w:p>
        </w:tc>
        <w:tc>
          <w:tcPr>
            <w:tcW w:w="1621" w:type="dxa"/>
            <w:tcBorders/>
          </w:tcPr>
          <w:p>
            <w:pPr>
              <w:pStyle w:val="Normal"/>
              <w:jc w:val="center"/>
              <w:rPr>
                <w:rFonts w:ascii="Arial Narrow" w:hAnsi="Arial Narrow" w:cs="Arial Narrow"/>
                <w:b/>
                <w:sz w:val="18"/>
              </w:rPr>
            </w:pPr>
            <w:r>
              <w:rPr>
                <w:rFonts w:cs="Arial Narrow" w:ascii="Arial Narrow" w:hAnsi="Arial Narrow"/>
                <w:b/>
                <w:sz w:val="18"/>
              </w:rPr>
              <w:t>Las Ovejas</w:t>
            </w:r>
          </w:p>
        </w:tc>
        <w:tc>
          <w:tcPr>
            <w:tcW w:w="1340" w:type="dxa"/>
            <w:tcBorders/>
          </w:tcPr>
          <w:p>
            <w:pPr>
              <w:pStyle w:val="Normal"/>
              <w:jc w:val="center"/>
              <w:rPr>
                <w:rFonts w:ascii="Arial Narrow" w:hAnsi="Arial Narrow" w:cs="Arial Narrow"/>
                <w:b/>
                <w:sz w:val="18"/>
              </w:rPr>
            </w:pPr>
            <w:r>
              <w:rPr>
                <w:rFonts w:cs="Arial Narrow" w:ascii="Arial Narrow" w:hAnsi="Arial Narrow"/>
                <w:b/>
                <w:sz w:val="18"/>
              </w:rPr>
              <w:t>Zapata</w:t>
            </w:r>
          </w:p>
        </w:tc>
        <w:tc>
          <w:tcPr>
            <w:tcW w:w="1721" w:type="dxa"/>
            <w:tcBorders/>
          </w:tcPr>
          <w:p>
            <w:pPr>
              <w:pStyle w:val="Normal"/>
              <w:jc w:val="center"/>
              <w:rPr>
                <w:rFonts w:ascii="Arial Narrow" w:hAnsi="Arial Narrow" w:cs="Arial Narrow"/>
                <w:b/>
                <w:sz w:val="18"/>
              </w:rPr>
            </w:pPr>
            <w:r>
              <w:rPr>
                <w:rFonts w:cs="Arial Narrow" w:ascii="Arial Narrow" w:hAnsi="Arial Narrow"/>
                <w:b/>
                <w:sz w:val="18"/>
              </w:rPr>
              <w:t>100%</w:t>
            </w:r>
          </w:p>
        </w:tc>
      </w:tr>
    </w:tbl>
    <w:p>
      <w:pPr>
        <w:pStyle w:val="Normal"/>
        <w:jc w:val="both"/>
        <w:rPr>
          <w:rFonts w:ascii="Arial Narrow" w:hAnsi="Arial Narrow" w:cs="Arial Narrow"/>
          <w:sz w:val="18"/>
        </w:rPr>
      </w:pPr>
      <w:r>
        <w:rPr>
          <w:rFonts w:cs="Arial Narrow" w:ascii="Arial Narrow" w:hAnsi="Arial Narrow"/>
          <w:sz w:val="18"/>
        </w:rPr>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GAS PURCHASE AGREEMENT</w:t>
      </w:r>
    </w:p>
    <w:p>
      <w:p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DELIVERY POINTS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u w:val="single"/>
        </w:rPr>
      </w:pPr>
      <w:r>
        <w:rPr>
          <w:rFonts w:cs="Arial Narrow" w:ascii="Arial Narrow" w:hAnsi="Arial Narrow"/>
          <w:sz w:val="18"/>
        </w:rPr>
        <w:t>HOUSTON PIPE LINE COMPANY METER NO. 6649 LOCATED IN WEBB COUNTY, TEXAS, INITIAL FACILITY NO. 51585.</w:t>
      </w:r>
    </w:p>
    <w:p>
      <w:pPr>
        <w:pStyle w:val="Normal"/>
        <w:jc w:val="both"/>
        <w:rPr>
          <w:rFonts w:ascii="Arial Narrow" w:hAnsi="Arial Narrow" w:cs="Arial Narrow"/>
          <w:sz w:val="18"/>
        </w:rPr>
      </w:pPr>
      <w:r>
        <w:rPr>
          <w:rFonts w:cs="Arial Narrow" w:ascii="Arial Narrow" w:hAnsi="Arial Narrow"/>
          <w:sz w:val="18"/>
        </w:rPr>
        <w:t>HOUSTON PIPE LINE COMPANY METER NO. 6073 LOCATED IN WEBB COUNTY, TEXAS, INITIAL FACILITY NO. 9921.</w:t>
      </w:r>
    </w:p>
    <w:p>
      <w:pPr>
        <w:pStyle w:val="Normal"/>
        <w:jc w:val="both"/>
        <w:rPr>
          <w:rFonts w:ascii="Arial Narrow" w:hAnsi="Arial Narrow" w:cs="Arial Narrow"/>
          <w:sz w:val="18"/>
        </w:rPr>
      </w:pPr>
      <w:r>
        <w:rPr>
          <w:rFonts w:cs="Arial Narrow" w:ascii="Arial Narrow" w:hAnsi="Arial Narrow"/>
          <w:sz w:val="18"/>
        </w:rPr>
        <w:t>HOUSTON PIPE LINE COMPANY METER NO. 5893 LOCATED IN ZAPATA COUNTY, TEXAS, INITIAL FACILITY NO. 8992.</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 xml:space="preserve">MEASUREMENT </w:t>
      </w:r>
    </w:p>
    <w:p>
      <w:pPr>
        <w:pStyle w:val="Normal"/>
        <w:widowControl/>
        <w:jc w:val="center"/>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rFonts w:ascii="Arial Narrow" w:hAnsi="Arial Narrow" w:cs="Arial Narrow"/>
          <w:b/>
          <w:bCs/>
          <w:sz w:val="18"/>
          <w:szCs w:val="18"/>
        </w:rPr>
      </w:pPr>
      <w:r>
        <w:rPr>
          <w:rFonts w:cs="Arial Narrow" w:ascii="Arial Narrow" w:hAnsi="Arial Narrow"/>
          <w:sz w:val="18"/>
          <w:szCs w:val="18"/>
        </w:rPr>
        <w:t>At appropriate intervals Gas volumes shall be measured, meters and instruments calibrated, corrections undertaken, and measurement settlement adjustments made by Buyer in accordance with Buyer's Procedures.  If Buyer determines that measurement error results from pulsation, the Party or its designee owning the facilities causing the pulsation shall, at its expense, within 60 Days of notification thereof reduce the pulsation to a level such that the square root error is not greater than one percent; provided, the pulsation testing procedures shall be mutually agreed and the Parties shall have the right to witness all pulsation testing.  The costs of all measuring and calibration shall be borne by Buyer and the costs of all pulsation testing shall be shared equally by the Parties.  In the event Buyer installs a bypass meter and Seller desires to utilize it pursuant to Statewide Rule 27 of the Railroad Commission of Texas ("</w:t>
      </w:r>
      <w:r>
        <w:rPr>
          <w:rFonts w:cs="Arial Narrow" w:ascii="Arial Narrow" w:hAnsi="Arial Narrow"/>
          <w:sz w:val="18"/>
          <w:szCs w:val="18"/>
          <w:u w:val="single"/>
        </w:rPr>
        <w:t>RRC</w:t>
      </w:r>
      <w:r>
        <w:rPr>
          <w:rFonts w:cs="Arial Narrow" w:ascii="Arial Narrow" w:hAnsi="Arial Narrow"/>
          <w:sz w:val="18"/>
          <w:szCs w:val="18"/>
        </w:rPr>
        <w:t xml:space="preserve">"), Seller shall obtain releases from all necessary parties as required by Statewide Rule 27 prior to initial deliveries of Gas to Buyer.   </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r>
        <w:br w:type="page"/>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"D"</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tabs>
          <w:tab w:val="clear" w:pos="720"/>
          <w:tab w:val="center" w:pos="10800" w:leader="none"/>
        </w:tabs>
        <w:jc w:val="center"/>
        <w:rPr>
          <w:rFonts w:ascii="Arial Narrow" w:hAnsi="Arial Narrow" w:cs="Arial Narrow"/>
          <w:sz w:val="18"/>
          <w:szCs w:val="18"/>
        </w:rPr>
      </w:pPr>
      <w:r>
        <w:rPr>
          <w:rFonts w:cs="Arial Narrow" w:ascii="Arial Narrow" w:hAnsi="Arial Narrow"/>
          <w:sz w:val="18"/>
          <w:szCs w:val="18"/>
        </w:rPr>
        <w:t>NOTICE / COMMUNICATION / PAYMENT / AUDIT</w:t>
      </w:r>
    </w:p>
    <w:p>
      <w:pPr>
        <w:pStyle w:val="Normal"/>
        <w:widowControl/>
        <w:tabs>
          <w:tab w:val="clear" w:pos="720"/>
          <w:tab w:val="center" w:pos="10800" w:leader="none"/>
        </w:tabs>
        <w:jc w:val="center"/>
        <w:rPr>
          <w:rFonts w:ascii="Arial Narrow" w:hAnsi="Arial Narrow" w:cs="Arial Narrow"/>
          <w:sz w:val="18"/>
          <w:szCs w:val="18"/>
        </w:rPr>
      </w:pPr>
      <w:r>
        <w:rPr>
          <w:rFonts w:cs="Arial Narrow" w:ascii="Arial Narrow" w:hAnsi="Arial Narrow"/>
          <w:sz w:val="18"/>
          <w:szCs w:val="18"/>
        </w:rPr>
      </w:r>
    </w:p>
    <w:p>
      <w:pPr>
        <w:pStyle w:val="Normal"/>
        <w:widowControl/>
        <w:tabs>
          <w:tab w:val="clear" w:pos="720"/>
          <w:tab w:val="center" w:pos="10800" w:leader="none"/>
        </w:tabs>
        <w:jc w:val="both"/>
        <w:rPr>
          <w:rFonts w:ascii="Arial Narrow" w:hAnsi="Arial Narrow" w:cs="Arial Narrow"/>
          <w:sz w:val="18"/>
          <w:szCs w:val="18"/>
          <w:u w:val="single"/>
        </w:rPr>
      </w:pPr>
      <w:r>
        <w:rPr>
          <w:rFonts w:cs="Arial Narrow" w:ascii="Arial Narrow" w:hAnsi="Arial Narrow"/>
          <w:b/>
          <w:bCs/>
          <w:sz w:val="18"/>
          <w:szCs w:val="18"/>
          <w:u w:val="single"/>
        </w:rPr>
        <w:t>NOTICE / COMMUNICATION / PAYMENT</w:t>
      </w:r>
    </w:p>
    <w:p>
      <w:pPr>
        <w:pStyle w:val="Normal"/>
        <w:widowControl/>
        <w:jc w:val="both"/>
        <w:rPr>
          <w:rFonts w:ascii="Arial Narrow" w:hAnsi="Arial Narrow" w:cs="Arial Narrow"/>
          <w:sz w:val="18"/>
          <w:szCs w:val="18"/>
          <w:u w:val="single"/>
        </w:rPr>
      </w:pPr>
      <w:r>
        <w:rPr>
          <w:rFonts w:cs="Arial Narrow" w:ascii="Arial Narrow" w:hAnsi="Arial Narrow"/>
          <w:sz w:val="18"/>
          <w:szCs w:val="18"/>
          <w:u w:val="single"/>
        </w:rPr>
      </w:r>
    </w:p>
    <w:p>
      <w:pPr>
        <w:pStyle w:val="Normal"/>
        <w:widowControl/>
        <w:jc w:val="both"/>
        <w:rPr>
          <w:rFonts w:ascii="Arial Narrow" w:hAnsi="Arial Narrow" w:cs="Arial Narrow"/>
          <w:sz w:val="18"/>
          <w:szCs w:val="18"/>
        </w:rPr>
      </w:pPr>
      <w:r>
        <w:rPr>
          <w:rFonts w:cs="Arial Narrow" w:ascii="Arial Narrow" w:hAnsi="Arial Narrow"/>
          <w:sz w:val="18"/>
          <w:szCs w:val="18"/>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BUYER:</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t xml:space="preserve">Notices/Correspondence:      </w:t>
      </w:r>
    </w:p>
    <w:p>
      <w:pPr>
        <w:pStyle w:val="Normal"/>
        <w:widowContro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Houston Pipe Line Company</w:t>
      </w:r>
    </w:p>
    <w:p>
      <w:pPr>
        <w:pStyle w:val="Normal"/>
        <w:widowContro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P.O. Box 4428</w:t>
      </w:r>
    </w:p>
    <w:p>
      <w:pPr>
        <w:pStyle w:val="Normal"/>
        <w:widowContro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Houston, Texas   77210-4428</w:t>
      </w:r>
    </w:p>
    <w:p>
      <w:pPr>
        <w:pStyle w:val="Normal"/>
        <w:widowContro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 xml:space="preserve">Attn:  Documentation and Deal Clearing Desk </w:t>
      </w:r>
    </w:p>
    <w:p>
      <w:pPr>
        <w:pStyle w:val="Normal"/>
        <w:widowControl/>
        <w:jc w:val="both"/>
        <w:rPr>
          <w:rFonts w:ascii="Arial Narrow" w:hAnsi="Arial Narrow" w:cs="Arial Narrow"/>
          <w:b/>
          <w:bCs/>
          <w:sz w:val="18"/>
          <w:szCs w:val="18"/>
        </w:rPr>
      </w:pPr>
      <w:r>
        <w:rPr>
          <w:rFonts w:cs="Arial Narrow" w:ascii="Arial Narrow" w:hAnsi="Arial Narrow"/>
          <w:sz w:val="18"/>
          <w:szCs w:val="18"/>
        </w:rPr>
        <w:t>Facsimile No.  (713) 646-4816  Telephone No. (713) 853-3300</w:t>
      </w:r>
    </w:p>
    <w:p>
      <w:pPr>
        <w:pStyle w:val="Normal"/>
        <w:widowControl/>
        <w:tabs>
          <w:tab w:val="clear" w:pos="720"/>
          <w:tab w:val="center" w:pos="5760" w:leader="none"/>
        </w:tabs>
        <w:jc w:val="both"/>
        <w:rPr>
          <w:rFonts w:ascii="Arial Narrow" w:hAnsi="Arial Narrow" w:cs="Arial Narrow"/>
          <w:b/>
          <w:bCs/>
          <w:sz w:val="18"/>
          <w:szCs w:val="18"/>
        </w:rPr>
      </w:pPr>
      <w:r>
        <w:rPr>
          <w:rFonts w:cs="Arial Narrow" w:ascii="Arial Narrow" w:hAnsi="Arial Narrow"/>
          <w:sz w:val="18"/>
          <w:szCs w:val="18"/>
        </w:rPr>
        <w:t>Termination Notice Facsimile No.  (713) 646-4818</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Invoices and Accounting Matters:</w:t>
      </w:r>
    </w:p>
    <w:p>
      <w:pPr>
        <w:pStyle w:val="Normal"/>
        <w:widowContro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Houston Pipe Line Company</w:t>
      </w:r>
    </w:p>
    <w:p>
      <w:pPr>
        <w:pStyle w:val="Normal"/>
        <w:widowContro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P.O. Box 4428</w:t>
      </w:r>
    </w:p>
    <w:p>
      <w:pPr>
        <w:pStyle w:val="Normal"/>
        <w:widowContro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Houston, Texas   77210-4428</w:t>
      </w:r>
    </w:p>
    <w:p>
      <w:pPr>
        <w:pStyle w:val="Normal"/>
        <w:widowContro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Attn:  Client Services</w:t>
      </w:r>
    </w:p>
    <w:p>
      <w:pPr>
        <w:pStyle w:val="Normal"/>
        <w:widowControl/>
        <w:tabs>
          <w:tab w:val="clear" w:pos="720"/>
          <w:tab w:val="center" w:pos="5760" w:leader="none"/>
        </w:tabs>
        <w:jc w:val="both"/>
        <w:rPr>
          <w:rFonts w:ascii="Arial Narrow" w:hAnsi="Arial Narrow" w:cs="Arial Narrow"/>
          <w:b/>
          <w:bCs/>
          <w:sz w:val="18"/>
          <w:szCs w:val="18"/>
        </w:rPr>
      </w:pPr>
      <w:r>
        <w:rPr>
          <w:rFonts w:cs="Arial Narrow" w:ascii="Arial Narrow" w:hAnsi="Arial Narrow"/>
          <w:sz w:val="18"/>
          <w:szCs w:val="18"/>
        </w:rPr>
        <w:t>Facsimile No.  (713) 646-8420</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Payments:</w:t>
      </w:r>
    </w:p>
    <w:p>
      <w:pPr>
        <w:pStyle w:val="Normal"/>
        <w:widowContro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Houston Pipe Line Company</w:t>
      </w:r>
    </w:p>
    <w:p>
      <w:pPr>
        <w:pStyle w:val="Normal"/>
        <w:widowContro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ABA Routing 111000012 Bank of America, N.A. Texas</w:t>
      </w:r>
    </w:p>
    <w:p>
      <w:pPr>
        <w:pStyle w:val="Normal"/>
        <w:widowControl/>
        <w:tabs>
          <w:tab w:val="clear" w:pos="720"/>
          <w:tab w:val="center" w:pos="5760" w:leader="none"/>
        </w:tabs>
        <w:jc w:val="both"/>
        <w:rPr>
          <w:rFonts w:ascii="Arial Narrow" w:hAnsi="Arial Narrow" w:cs="Arial Narrow"/>
          <w:b/>
          <w:bCs/>
          <w:sz w:val="18"/>
          <w:szCs w:val="18"/>
        </w:rPr>
      </w:pPr>
      <w:r>
        <w:rPr>
          <w:rFonts w:cs="Arial Narrow" w:ascii="Arial Narrow" w:hAnsi="Arial Narrow"/>
          <w:sz w:val="18"/>
          <w:szCs w:val="18"/>
        </w:rPr>
        <w:t>Account 3750494141</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 xml:space="preserve">Nominations:  </w:t>
      </w:r>
      <w:r>
        <w:rPr>
          <w:rFonts w:cs="Arial Narrow" w:ascii="Arial Narrow" w:hAnsi="Arial Narrow"/>
          <w:sz w:val="18"/>
          <w:szCs w:val="18"/>
        </w:rPr>
        <w:t>1(800)356-9427/1(800)FLOWGAS</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t xml:space="preserve">Confirmations:  </w:t>
      </w:r>
      <w:r>
        <w:rPr>
          <w:rFonts w:cs="Arial Narrow" w:ascii="Arial Narrow" w:hAnsi="Arial Narrow"/>
          <w:sz w:val="18"/>
          <w:szCs w:val="18"/>
        </w:rPr>
        <w:t>ECT Gas Trading 1(713)646-2531</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rFonts w:ascii="Arial Narrow" w:hAnsi="Arial Narrow" w:cs="Arial Narrow"/>
          <w:b/>
          <w:sz w:val="18"/>
        </w:rPr>
      </w:pPr>
      <w:r>
        <w:rPr>
          <w:rFonts w:cs="Arial Narrow" w:ascii="Arial Narrow" w:hAnsi="Arial Narrow"/>
          <w:b/>
          <w:sz w:val="18"/>
        </w:rPr>
        <w:t>TO SELLER: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Pintail Production Company, Inc.</w:t>
      </w:r>
    </w:p>
    <w:p>
      <w:pPr>
        <w:pStyle w:val="Normal"/>
        <w:jc w:val="both"/>
        <w:rPr>
          <w:rFonts w:ascii="Arial Narrow" w:hAnsi="Arial Narrow" w:cs="Arial Narrow"/>
          <w:sz w:val="18"/>
        </w:rPr>
      </w:pPr>
      <w:r>
        <w:rPr>
          <w:rFonts w:cs="Arial Narrow" w:ascii="Arial Narrow" w:hAnsi="Arial Narrow"/>
          <w:sz w:val="18"/>
        </w:rPr>
        <w:t>3479 West Vickery</w:t>
      </w:r>
    </w:p>
    <w:p>
      <w:pPr>
        <w:pStyle w:val="Normal"/>
        <w:jc w:val="both"/>
        <w:rPr>
          <w:rFonts w:ascii="Arial Narrow" w:hAnsi="Arial Narrow" w:cs="Arial Narrow"/>
          <w:sz w:val="18"/>
        </w:rPr>
      </w:pPr>
      <w:r>
        <w:rPr>
          <w:rFonts w:cs="Arial Narrow" w:ascii="Arial Narrow" w:hAnsi="Arial Narrow"/>
          <w:sz w:val="18"/>
        </w:rPr>
        <w:t>Fort Worth, Texas 76107</w:t>
      </w:r>
    </w:p>
    <w:p>
      <w:pPr>
        <w:pStyle w:val="Normal"/>
        <w:jc w:val="both"/>
        <w:rPr>
          <w:rFonts w:ascii="Arial Narrow" w:hAnsi="Arial Narrow" w:cs="Arial Narrow"/>
          <w:sz w:val="18"/>
        </w:rPr>
      </w:pPr>
      <w:r>
        <w:rPr>
          <w:rFonts w:cs="Arial Narrow" w:ascii="Arial Narrow" w:hAnsi="Arial Narrow"/>
          <w:sz w:val="18"/>
        </w:rPr>
        <w:t>Attention:  Harvey Mueller</w:t>
      </w:r>
    </w:p>
    <w:p>
      <w:pPr>
        <w:pStyle w:val="Normal"/>
        <w:jc w:val="both"/>
        <w:rPr>
          <w:rFonts w:ascii="Arial Narrow" w:hAnsi="Arial Narrow" w:cs="Arial Narrow"/>
          <w:sz w:val="18"/>
        </w:rPr>
      </w:pPr>
      <w:r>
        <w:rPr>
          <w:rFonts w:cs="Arial Narrow" w:ascii="Arial Narrow" w:hAnsi="Arial Narrow"/>
          <w:sz w:val="18"/>
        </w:rPr>
        <w:t>Telephone No. (817) 336-7411</w:t>
      </w:r>
    </w:p>
    <w:p>
      <w:pPr>
        <w:pStyle w:val="Normal"/>
        <w:jc w:val="both"/>
        <w:rPr>
          <w:rFonts w:ascii="Arial Narrow" w:hAnsi="Arial Narrow" w:cs="Arial Narrow"/>
          <w:sz w:val="18"/>
        </w:rPr>
      </w:pPr>
      <w:r>
        <w:rPr>
          <w:rFonts w:cs="Arial Narrow" w:ascii="Arial Narrow" w:hAnsi="Arial Narrow"/>
          <w:sz w:val="18"/>
        </w:rPr>
        <w:t>Facsimile No. (817) 738-4572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 and Accounting Matters:</w:t>
      </w:r>
    </w:p>
    <w:p>
      <w:pPr>
        <w:pStyle w:val="Normal"/>
        <w:jc w:val="both"/>
        <w:rPr>
          <w:rFonts w:ascii="Arial Narrow" w:hAnsi="Arial Narrow" w:cs="Arial Narrow"/>
          <w:sz w:val="18"/>
        </w:rPr>
      </w:pPr>
      <w:r>
        <w:rPr>
          <w:rFonts w:cs="Arial Narrow" w:ascii="Arial Narrow" w:hAnsi="Arial Narrow"/>
          <w:sz w:val="18"/>
        </w:rPr>
        <w:t>Pintail Production Company, Inc.</w:t>
      </w:r>
    </w:p>
    <w:p>
      <w:pPr>
        <w:pStyle w:val="Normal"/>
        <w:jc w:val="both"/>
        <w:rPr>
          <w:rFonts w:ascii="Arial Narrow" w:hAnsi="Arial Narrow" w:cs="Arial Narrow"/>
          <w:sz w:val="18"/>
        </w:rPr>
      </w:pPr>
      <w:r>
        <w:rPr>
          <w:rFonts w:cs="Arial Narrow" w:ascii="Arial Narrow" w:hAnsi="Arial Narrow"/>
          <w:sz w:val="18"/>
        </w:rPr>
        <w:t>3479 West Vickery</w:t>
      </w:r>
    </w:p>
    <w:p>
      <w:pPr>
        <w:pStyle w:val="Normal"/>
        <w:jc w:val="both"/>
        <w:rPr>
          <w:rFonts w:ascii="Arial Narrow" w:hAnsi="Arial Narrow" w:cs="Arial Narrow"/>
          <w:sz w:val="18"/>
        </w:rPr>
      </w:pPr>
      <w:r>
        <w:rPr>
          <w:rFonts w:cs="Arial Narrow" w:ascii="Arial Narrow" w:hAnsi="Arial Narrow"/>
          <w:sz w:val="18"/>
        </w:rPr>
        <w:t>Fort Worth, Texas 76107</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t>Pintail Production Company, Inc.</w:t>
      </w:r>
    </w:p>
    <w:p>
      <w:pPr>
        <w:pStyle w:val="Normal"/>
        <w:jc w:val="both"/>
        <w:rPr>
          <w:rFonts w:ascii="Arial Narrow" w:hAnsi="Arial Narrow" w:cs="Arial Narrow"/>
          <w:sz w:val="18"/>
        </w:rPr>
      </w:pPr>
      <w:r>
        <w:rPr>
          <w:rFonts w:cs="Arial Narrow" w:ascii="Arial Narrow" w:hAnsi="Arial Narrow"/>
          <w:sz w:val="18"/>
        </w:rPr>
        <w:t>3479 West Vickery</w:t>
      </w:r>
    </w:p>
    <w:p>
      <w:pPr>
        <w:pStyle w:val="Normal"/>
        <w:jc w:val="both"/>
        <w:rPr>
          <w:rFonts w:ascii="Arial Narrow" w:hAnsi="Arial Narrow" w:cs="Arial Narrow"/>
          <w:sz w:val="18"/>
        </w:rPr>
      </w:pPr>
      <w:r>
        <w:rPr>
          <w:rFonts w:cs="Arial Narrow" w:ascii="Arial Narrow" w:hAnsi="Arial Narrow"/>
          <w:sz w:val="18"/>
        </w:rPr>
        <w:t>Fort Worth, Texas 76107</w:t>
      </w:r>
    </w:p>
    <w:p>
      <w:pPr>
        <w:pStyle w:val="Norma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szCs w:val="18"/>
        </w:rPr>
      </w:pPr>
      <w:r>
        <w:rPr>
          <w:rFonts w:cs="Arial Narrow" w:ascii="Arial Narrow" w:hAnsi="Arial Narrow"/>
          <w:sz w:val="18"/>
        </w:rPr>
        <w:t>Gas Tax I.D.  75-2245048</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AUDIT RIGHTS</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rFonts w:ascii="Arial Narrow" w:hAnsi="Arial Narrow" w:cs="Arial Narrow"/>
          <w:sz w:val="18"/>
          <w:szCs w:val="18"/>
        </w:rPr>
      </w:pPr>
      <w:r>
        <w:rPr>
          <w:rFonts w:cs="Arial Narrow" w:ascii="Arial Narrow" w:hAnsi="Arial Narrow"/>
          <w:sz w:val="18"/>
          <w:szCs w:val="18"/>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p>
    <w:p>
      <w:pPr>
        <w:pStyle w:val="Normal"/>
        <w:widowControl/>
        <w:jc w:val="center"/>
        <w:rPr/>
      </w:pPr>
      <w:r>
        <w:rPr/>
        <w:br/>
      </w:r>
    </w:p>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Arial Narrow" w:hAnsi="Arial Narrow" w:cs="Arial Narrow"/>
        <w:sz w:val="17"/>
        <w:szCs w:val="17"/>
      </w:rPr>
    </w:pPr>
    <w:r>
      <w:rPr>
        <w:rFonts w:cs="Arial Narrow" w:ascii="Arial Narrow" w:hAnsi="Arial Narrow"/>
        <w:sz w:val="17"/>
        <w:szCs w:val="17"/>
      </w:rPr>
      <w:fldChar w:fldCharType="begin"/>
    </w:r>
    <w:r>
      <w:rPr>
        <w:sz w:val="17"/>
        <w:szCs w:val="17"/>
        <w:rFonts w:cs="Arial Narrow" w:ascii="Arial Narrow" w:hAnsi="Arial Narrow"/>
      </w:rPr>
      <w:instrText xml:space="preserve"> PAGE </w:instrText>
    </w:r>
    <w:r>
      <w:rPr>
        <w:sz w:val="17"/>
        <w:szCs w:val="17"/>
        <w:rFonts w:cs="Arial Narrow" w:ascii="Arial Narrow" w:hAnsi="Arial Narrow"/>
      </w:rPr>
      <w:fldChar w:fldCharType="separate"/>
    </w:r>
    <w:r>
      <w:rPr>
        <w:sz w:val="17"/>
        <w:szCs w:val="17"/>
        <w:rFonts w:cs="Arial Narrow" w:ascii="Arial Narrow" w:hAnsi="Arial Narrow"/>
      </w:rPr>
      <w:t>4</w:t>
    </w:r>
    <w:r>
      <w:rPr>
        <w:sz w:val="17"/>
        <w:szCs w:val="17"/>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Fonts w:cs="Arial Narrow" w:ascii="Arial Narrow" w:hAnsi="Arial Narrow"/>
        <w:sz w:val="17"/>
        <w:szCs w:val="17"/>
      </w:rPr>
      <w:t>"A"-</w:t>
    </w:r>
    <w:r>
      <w:rPr>
        <w:rStyle w:val="PageNumber"/>
        <w:rFonts w:cs="Arial Narrow" w:ascii="Arial Narrow" w:hAnsi="Arial Narrow"/>
        <w:sz w:val="17"/>
        <w:szCs w:val="17"/>
      </w:rPr>
      <w:fldChar w:fldCharType="begin"/>
    </w:r>
    <w:r>
      <w:rPr>
        <w:rStyle w:val="PageNumber"/>
        <w:sz w:val="17"/>
        <w:szCs w:val="17"/>
        <w:rFonts w:cs="Arial Narrow" w:ascii="Arial Narrow" w:hAnsi="Arial Narrow"/>
      </w:rPr>
      <w:instrText xml:space="preserve"> PAGE </w:instrText>
    </w:r>
    <w:r>
      <w:rPr>
        <w:rStyle w:val="PageNumber"/>
        <w:sz w:val="17"/>
        <w:szCs w:val="17"/>
        <w:rFonts w:cs="Arial Narrow" w:ascii="Arial Narrow" w:hAnsi="Arial Narrow"/>
      </w:rPr>
      <w:fldChar w:fldCharType="separate"/>
    </w:r>
    <w:r>
      <w:rPr>
        <w:rStyle w:val="PageNumber"/>
        <w:sz w:val="17"/>
        <w:szCs w:val="17"/>
        <w:rFonts w:cs="Arial Narrow" w:ascii="Arial Narrow" w:hAnsi="Arial Narrow"/>
      </w:rPr>
      <w:t>3</w:t>
    </w:r>
    <w:r>
      <w:rPr>
        <w:rStyle w:val="PageNumber"/>
        <w:sz w:val="17"/>
        <w:szCs w:val="17"/>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szCs w:val="23"/>
      </w:rPr>
    </w:pPr>
    <w:r>
      <w:rPr>
        <w:sz w:val="23"/>
        <w:szCs w:val="23"/>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bCs/>
      <w:caps/>
      <w:sz w:val="26"/>
      <w:szCs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szCs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bCs/>
    </w:rPr>
  </w:style>
  <w:style w:type="paragraph" w:styleId="Heading4">
    <w:name w:val="heading 4"/>
    <w:basedOn w:val="Heading1"/>
    <w:next w:val="BodyText"/>
    <w:qFormat/>
    <w:pPr>
      <w:numPr>
        <w:ilvl w:val="3"/>
        <w:numId w:val="1"/>
      </w:numPr>
      <w:ind w:hanging="0" w:start="1440" w:end="1440"/>
      <w:jc w:val="both"/>
      <w:outlineLvl w:val="3"/>
    </w:pPr>
    <w:rPr>
      <w:b w:val="false"/>
      <w:bCs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bCs/>
      <w:sz w:val="20"/>
      <w:szCs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szCs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szCs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iCs/>
      <w:sz w:val="20"/>
      <w:szCs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iCs/>
      <w:sz w:val="20"/>
      <w:szCs w:val="20"/>
    </w:rPr>
  </w:style>
  <w:style w:type="character" w:styleId="WW8Num5z0">
    <w:name w:val="WW8Num5z0"/>
    <w:qFormat/>
    <w:rPr>
      <w:rFonts w:ascii="Symbol" w:hAnsi="Symbol" w:cs="Times New Roman"/>
    </w:rPr>
  </w:style>
  <w:style w:type="character" w:styleId="WW8Num6z0">
    <w:name w:val="WW8Num6z0"/>
    <w:qFormat/>
    <w:rPr>
      <w:rFonts w:ascii="Symbol" w:hAnsi="Symbol" w:cs="Times New Roman"/>
    </w:rPr>
  </w:style>
  <w:style w:type="character" w:styleId="WW8Num7z0">
    <w:name w:val="WW8Num7z0"/>
    <w:qFormat/>
    <w:rPr>
      <w:rFonts w:ascii="Symbol" w:hAnsi="Symbol" w:cs="Times New Roman"/>
    </w:rPr>
  </w:style>
  <w:style w:type="character" w:styleId="WW8Num8z0">
    <w:name w:val="WW8Num8z0"/>
    <w:qFormat/>
    <w:rPr>
      <w:rFonts w:ascii="Symbol" w:hAnsi="Symbol" w:cs="Times New Roman"/>
    </w:rPr>
  </w:style>
  <w:style w:type="character" w:styleId="WW8Num10z0">
    <w:name w:val="WW8Num10z0"/>
    <w:qFormat/>
    <w:rPr>
      <w:rFonts w:ascii="Symbol" w:hAnsi="Symbol" w:cs="Times New Roman"/>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character" w:styleId="LineNumber">
    <w:name w:val="line number"/>
    <w:basedOn w:val="DefaultParagraphFont"/>
    <w:rPr>
      <w:sz w:val="20"/>
      <w:szCs w:val="20"/>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0"/>
      <w:szCs w:val="20"/>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szCs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szCs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szCs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bCs/>
      <w:caps/>
      <w:spacing w:val="60"/>
      <w:sz w:val="26"/>
      <w:szCs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szCs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2000-10-03T18:06:00Z</dcterms:created>
  <dc:creator>ECT</dc:creator>
  <dc:description/>
  <cp:keywords>3105</cp:keywords>
  <dc:language>en-CA</dc:language>
  <cp:lastModifiedBy>rwalker</cp:lastModifiedBy>
  <cp:lastPrinted>2000-10-20T09:33:00Z</cp:lastPrinted>
  <dcterms:modified xsi:type="dcterms:W3CDTF">2000-10-20T12:15:00Z</dcterms:modified>
  <cp:revision>9</cp:revision>
  <dc:subject>3105</dc:subject>
  <dc:title>3105 master mark up</dc:title>
</cp:coreProperties>
</file>