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936" w:leader="none"/>
        </w:tabs>
        <w:jc w:val="both"/>
        <w:rPr/>
      </w:pPr>
      <w:r>
        <w:rPr/>
        <w:tab/>
      </w:r>
      <w:r>
        <w:rPr>
          <w:rFonts w:cs="Bookman Old Style" w:ascii="Bookman Old Style" w:hAnsi="Bookman Old Style"/>
          <w:b/>
          <w:sz w:val="28"/>
        </w:rPr>
        <w:t>STEVEN ROBERT PINCUS</w:t>
      </w:r>
    </w:p>
    <w:p>
      <w:pPr>
        <w:pStyle w:val="Normal"/>
        <w:tabs>
          <w:tab w:val="clear" w:pos="720"/>
          <w:tab w:val="center" w:pos="4936" w:leader="none"/>
        </w:tabs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ab/>
        <w:t>7816 Old Orchard Court,</w:t>
      </w:r>
    </w:p>
    <w:p>
      <w:pPr>
        <w:pStyle w:val="Heading1"/>
        <w:tabs>
          <w:tab w:val="clear" w:pos="720"/>
          <w:tab w:val="center" w:pos="4936" w:leader="none"/>
        </w:tabs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ab/>
        <w:t>Manlius, New York 13104</w:t>
      </w:r>
    </w:p>
    <w:p>
      <w:pPr>
        <w:pStyle w:val="Normal"/>
        <w:ind w:firstLine="360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 xml:space="preserve">Home (315) 682-9462 </w:t>
      </w:r>
    </w:p>
    <w:p>
      <w:pPr>
        <w:pStyle w:val="Heading2"/>
        <w:rPr/>
      </w:pPr>
      <w:r>
        <w:rPr/>
        <w:t>Work (315) 460-3363</w:t>
      </w:r>
    </w:p>
    <w:p>
      <w:pPr>
        <w:pStyle w:val="Normal"/>
        <w:rPr>
          <w:rFonts w:ascii="Bookman Old Style" w:hAnsi="Bookman Old Style" w:cs="Bookman Old Style"/>
          <w:sz w:val="23"/>
        </w:rPr>
      </w:pPr>
      <w:r>
        <w:rPr>
          <w:rFonts w:eastAsia="Bookman Old Style" w:cs="Bookman Old Style" w:ascii="Bookman Old Style" w:hAnsi="Bookman Old Style"/>
          <w:b/>
          <w:sz w:val="23"/>
        </w:rPr>
        <w:t xml:space="preserve">                      </w:t>
      </w:r>
      <w:r>
        <w:rPr>
          <w:rFonts w:cs="Bookman Old Style" w:ascii="Bookman Old Style" w:hAnsi="Bookman Old Style"/>
          <w:b/>
          <w:sz w:val="23"/>
        </w:rPr>
        <w:tab/>
        <w:tab/>
        <w:t xml:space="preserve">       </w:t>
      </w:r>
      <w:hyperlink r:id="rId2">
        <w:r>
          <w:rPr>
            <w:rStyle w:val="Hyperlink"/>
            <w:rFonts w:cs="Bookman Old Style" w:ascii="Bookman Old Style" w:hAnsi="Bookman Old Style"/>
            <w:sz w:val="23"/>
          </w:rPr>
          <w:t>pincussr@nmenergy.com</w:t>
        </w:r>
      </w:hyperlink>
    </w:p>
    <w:p>
      <w:pPr>
        <w:pStyle w:val="Normal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>
          <w:b/>
          <w:sz w:val="23"/>
        </w:rPr>
      </w:pPr>
      <w:r>
        <w:rPr>
          <w:b/>
          <w:sz w:val="23"/>
        </w:rPr>
      </w:r>
    </w:p>
    <w:p>
      <w:pPr>
        <w:pStyle w:val="Heading4"/>
        <w:rPr/>
      </w:pPr>
      <w:r>
        <w:rPr/>
        <w:t>EMPLOYMENT HISTORY AND PROFESSIONAL EXPERIENCE</w:t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ab/>
        <w:t>NIAGARA MOHAWK ENERGY, INC. &amp;</w:t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ab/>
        <w:t>NIAGARA MOHAWK ENERGY MARKETING, INC.</w:t>
      </w:r>
      <w:r>
        <w:rPr>
          <w:rFonts w:cs="Bookman Old Style" w:ascii="Bookman Old Style" w:hAnsi="Bookman Old Style"/>
          <w:sz w:val="23"/>
        </w:rPr>
        <w:t>, Syracuse, New York</w:t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ab/>
      </w:r>
      <w:r>
        <w:rPr>
          <w:rFonts w:cs="Bookman Old Style" w:ascii="Bookman Old Style" w:hAnsi="Bookman Old Style"/>
          <w:sz w:val="23"/>
          <w:u w:val="single"/>
        </w:rPr>
        <w:t>General Counsel &amp; Secretary</w:t>
      </w:r>
      <w:r>
        <w:rPr>
          <w:rFonts w:cs="Bookman Old Style" w:ascii="Bookman Old Style" w:hAnsi="Bookman Old Style"/>
          <w:sz w:val="23"/>
        </w:rPr>
        <w:t>, 2000 - Present</w:t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ab/>
      </w:r>
    </w:p>
    <w:p>
      <w:pPr>
        <w:pStyle w:val="Normal"/>
        <w:tabs>
          <w:tab w:val="clear" w:pos="720"/>
          <w:tab w:val="left" w:pos="-1440" w:leader="none"/>
        </w:tabs>
        <w:ind w:start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>Experience</w:t>
      </w:r>
      <w:r>
        <w:rPr>
          <w:rFonts w:cs="Bookman Old Style" w:ascii="Bookman Old Style" w:hAnsi="Bookman Old Style"/>
          <w:sz w:val="23"/>
        </w:rPr>
        <w:t>: Manage four person staff Law Department and outside counsel and provide legal services and business advise to senior management; Legal support and contracting for wholesale energy trading and marketing transactions including financial instruments, such as swaps and credit support documents, in New York ISO, PJM and ISO-New England markets; Responsible for regulatory advocacy and compliance before the Federal Energy Regulatory Commission and New York State Public Service Commission; Support of risk management program; Responsible for negotiating and drafting retail gas and electric commodity contracts and retail tariff compliance; Responsible for energy services and on-site generation contract drafting and negotiating; Manage corporate governance and transactions for Niagara Mohawk Energy and two affiliates, including a significant interest in a Syracuse, N.Y. based telecommunications firm; Responsible for ethics compliance program.</w:t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tabs>
          <w:tab w:val="clear" w:pos="720"/>
          <w:tab w:val="left" w:pos="-1440" w:leader="none"/>
        </w:tabs>
        <w:ind w:hanging="5760" w:start="576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ab/>
        <w:t xml:space="preserve">NIAGARA MOHAWK POWER CORPORATION, </w:t>
      </w:r>
      <w:r>
        <w:rPr>
          <w:rFonts w:cs="Bookman Old Style" w:ascii="Bookman Old Style" w:hAnsi="Bookman Old Style"/>
          <w:sz w:val="23"/>
        </w:rPr>
        <w:t>Syracuse, New York</w:t>
      </w:r>
    </w:p>
    <w:p>
      <w:pPr>
        <w:pStyle w:val="Normal"/>
        <w:jc w:val="both"/>
        <w:rPr/>
      </w:pPr>
      <w:r>
        <w:rPr>
          <w:rFonts w:eastAsia="Bookman Old Style" w:cs="Bookman Old Style" w:ascii="Bookman Old Style" w:hAnsi="Bookman Old Style"/>
          <w:sz w:val="23"/>
        </w:rPr>
        <w:t xml:space="preserve">    </w:t>
      </w:r>
      <w:r>
        <w:rPr>
          <w:rFonts w:cs="Bookman Old Style" w:ascii="Bookman Old Style" w:hAnsi="Bookman Old Style"/>
          <w:sz w:val="23"/>
        </w:rPr>
        <w:tab/>
      </w:r>
      <w:r>
        <w:rPr>
          <w:rFonts w:cs="Bookman Old Style" w:ascii="Bookman Old Style" w:hAnsi="Bookman Old Style"/>
          <w:sz w:val="23"/>
          <w:u w:val="single"/>
        </w:rPr>
        <w:t>Corporate Counsel</w:t>
      </w:r>
      <w:r>
        <w:rPr>
          <w:rFonts w:cs="Bookman Old Style" w:ascii="Bookman Old Style" w:hAnsi="Bookman Old Style"/>
          <w:sz w:val="23"/>
        </w:rPr>
        <w:t>, 1989 – 2000</w:t>
        <w:tab/>
      </w:r>
    </w:p>
    <w:p>
      <w:pPr>
        <w:pStyle w:val="Normal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ind w:start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>Experience</w:t>
      </w:r>
      <w:r>
        <w:rPr>
          <w:rFonts w:cs="Bookman Old Style" w:ascii="Bookman Old Style" w:hAnsi="Bookman Old Style"/>
          <w:sz w:val="23"/>
        </w:rPr>
        <w:t xml:space="preserve">: Electric and gas regulatory practice; Utility tariff, right of way and franchise acquisition and enforcement; Utility stranded cost and exit fee recovery and related deregulation and energy industry restructuring issues; Transmission interconnections; Telecommunication right of occupancy, conduit and pole use agreements; Municipal Law; Condemnation and civil litigation; Real Property Law; Commercial contracts and leasing; Intellectual Property Law; Corporate Law; Proceedings in the New York State Public Service Commission, U.S. Department of the Interior, local boards and agencies, and U.S. Patent and Trademark Office; Lead counsel for Indian Law matters; Lead counsel for trademark acquisition and enforcement; Lead counsel for Year 2000 Compliance Project for the company and its affiliates. </w:t>
        <w:tab/>
      </w:r>
    </w:p>
    <w:p>
      <w:pPr>
        <w:pStyle w:val="Normal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>UAW LEGAL SERVICES PLAN</w:t>
      </w:r>
      <w:r>
        <w:rPr>
          <w:rFonts w:cs="Bookman Old Style" w:ascii="Bookman Old Style" w:hAnsi="Bookman Old Style"/>
          <w:sz w:val="23"/>
        </w:rPr>
        <w:t>, Syracuse, New York</w:t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sz w:val="23"/>
          <w:u w:val="single"/>
        </w:rPr>
        <w:t>Attorney at Law</w:t>
      </w:r>
      <w:r>
        <w:rPr>
          <w:rFonts w:cs="Bookman Old Style" w:ascii="Bookman Old Style" w:hAnsi="Bookman Old Style"/>
          <w:sz w:val="23"/>
        </w:rPr>
        <w:t>, 1986 – 1989</w:t>
      </w:r>
    </w:p>
    <w:p>
      <w:pPr>
        <w:pStyle w:val="Normal"/>
        <w:ind w:start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 xml:space="preserve">Experience: </w:t>
      </w:r>
      <w:r>
        <w:rPr>
          <w:rFonts w:cs="Bookman Old Style" w:ascii="Bookman Old Style" w:hAnsi="Bookman Old Style"/>
          <w:sz w:val="23"/>
        </w:rPr>
        <w:t>Civil Litigation; Consumer Law; Bankruptcy Law; Real Property Law.</w:t>
      </w:r>
    </w:p>
    <w:p>
      <w:pPr>
        <w:pStyle w:val="Normal"/>
        <w:ind w:firstLine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>CIS CORPORATION</w:t>
      </w:r>
      <w:r>
        <w:rPr>
          <w:rFonts w:cs="Bookman Old Style" w:ascii="Bookman Old Style" w:hAnsi="Bookman Old Style"/>
          <w:sz w:val="23"/>
        </w:rPr>
        <w:t>, Syracuse, New York</w:t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sz w:val="23"/>
          <w:u w:val="single"/>
        </w:rPr>
        <w:t>Contract Administrator</w:t>
      </w:r>
      <w:r>
        <w:rPr>
          <w:rFonts w:cs="Bookman Old Style" w:ascii="Bookman Old Style" w:hAnsi="Bookman Old Style"/>
          <w:sz w:val="23"/>
        </w:rPr>
        <w:t>, 1985 – 1986</w:t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 xml:space="preserve">Experience: </w:t>
      </w:r>
      <w:r>
        <w:rPr>
          <w:rFonts w:cs="Bookman Old Style" w:ascii="Bookman Old Style" w:hAnsi="Bookman Old Style"/>
          <w:sz w:val="23"/>
        </w:rPr>
        <w:t>Equipment Leasing and Financing Agreements and Transactions.</w:t>
      </w:r>
    </w:p>
    <w:p>
      <w:pPr>
        <w:pStyle w:val="Normal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ind w:start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>OFFICE OF THE DISTRICT ATTORNEY</w:t>
      </w:r>
      <w:r>
        <w:rPr>
          <w:rFonts w:cs="Bookman Old Style" w:ascii="Bookman Old Style" w:hAnsi="Bookman Old Style"/>
          <w:sz w:val="23"/>
        </w:rPr>
        <w:t>, Cape Cod and Islands District, Massachusetts</w:t>
      </w:r>
    </w:p>
    <w:p>
      <w:pPr>
        <w:pStyle w:val="Normal"/>
        <w:ind w:start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sz w:val="23"/>
          <w:u w:val="single"/>
        </w:rPr>
        <w:t>Legal Intern</w:t>
      </w:r>
      <w:r>
        <w:rPr>
          <w:rFonts w:cs="Bookman Old Style" w:ascii="Bookman Old Style" w:hAnsi="Bookman Old Style"/>
          <w:sz w:val="23"/>
        </w:rPr>
        <w:t>, Summer 1983 and Summer 1984.</w:t>
      </w:r>
    </w:p>
    <w:p>
      <w:pPr>
        <w:pStyle w:val="Normal"/>
        <w:ind w:firstLine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ind w:start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b/>
          <w:sz w:val="23"/>
        </w:rPr>
        <w:t>EDUCATION/TRAINING</w:t>
      </w:r>
    </w:p>
    <w:p>
      <w:pPr>
        <w:pStyle w:val="Normal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 xml:space="preserve">Syracuse University College of Law, </w:t>
      </w:r>
      <w:r>
        <w:rPr>
          <w:rFonts w:cs="Bookman Old Style" w:ascii="Bookman Old Style" w:hAnsi="Bookman Old Style"/>
          <w:sz w:val="23"/>
        </w:rPr>
        <w:t>Juris Doctor, May 1985</w:t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 xml:space="preserve">State University College at Oneonta, New York, </w:t>
      </w:r>
      <w:r>
        <w:rPr>
          <w:rFonts w:cs="Bookman Old Style" w:ascii="Bookman Old Style" w:hAnsi="Bookman Old Style"/>
          <w:sz w:val="23"/>
        </w:rPr>
        <w:t>Bachelor of Science, May 1982</w:t>
      </w:r>
    </w:p>
    <w:p>
      <w:pPr>
        <w:pStyle w:val="Normal"/>
        <w:ind w:start="720" w:end="0"/>
        <w:jc w:val="both"/>
        <w:rPr>
          <w:rFonts w:ascii="Bookman Old Style" w:hAnsi="Bookman Old Style" w:cs="Bookman Old Style"/>
          <w:sz w:val="23"/>
        </w:rPr>
      </w:pPr>
      <w:r>
        <w:rPr>
          <w:rFonts w:eastAsia="Bookman Old Style" w:cs="Bookman Old Style" w:ascii="Bookman Old Style" w:hAnsi="Bookman Old Style"/>
          <w:sz w:val="23"/>
        </w:rPr>
        <w:t xml:space="preserve"> </w:t>
      </w:r>
      <w:r>
        <w:rPr>
          <w:rFonts w:cs="Bookman Old Style" w:ascii="Bookman Old Style" w:hAnsi="Bookman Old Style"/>
          <w:sz w:val="23"/>
        </w:rPr>
        <w:t>Major:  Business – Economics</w:t>
      </w:r>
    </w:p>
    <w:p>
      <w:pPr>
        <w:pStyle w:val="Normal"/>
        <w:ind w:start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 xml:space="preserve">New York ISO Market Orientation Course, </w:t>
      </w:r>
      <w:r>
        <w:rPr>
          <w:rFonts w:cs="Bookman Old Style" w:ascii="Bookman Old Style" w:hAnsi="Bookman Old Style"/>
          <w:sz w:val="23"/>
        </w:rPr>
        <w:t>2001</w:t>
      </w:r>
    </w:p>
    <w:p>
      <w:pPr>
        <w:pStyle w:val="Heading1"/>
        <w:ind w:firstLine="720" w:start="0" w:end="0"/>
        <w:rPr/>
      </w:pPr>
      <w:r>
        <w:rPr>
          <w:rFonts w:cs="Bookman Old Style" w:ascii="Bookman Old Style" w:hAnsi="Bookman Old Style"/>
        </w:rPr>
        <w:t>Energy Seminars, Inc.</w:t>
      </w:r>
      <w:r>
        <w:rPr>
          <w:rFonts w:cs="Bookman Old Style" w:ascii="Bookman Old Style" w:hAnsi="Bookman Old Style"/>
          <w:b w:val="false"/>
        </w:rPr>
        <w:t xml:space="preserve">, Electricity/Capacity Trading &amp; Marketing, 2001 </w:t>
      </w:r>
    </w:p>
    <w:p>
      <w:pPr>
        <w:pStyle w:val="Normal"/>
        <w:ind w:firstLine="720" w:end="0"/>
        <w:jc w:val="both"/>
        <w:rPr/>
      </w:pPr>
      <w:r>
        <w:rPr>
          <w:rFonts w:cs="Bookman Old Style" w:ascii="Bookman Old Style" w:hAnsi="Bookman Old Style"/>
          <w:b/>
          <w:sz w:val="23"/>
        </w:rPr>
        <w:t>Energy Seminars, Inc</w:t>
      </w:r>
      <w:r>
        <w:rPr>
          <w:rFonts w:cs="Bookman Old Style" w:ascii="Bookman Old Style" w:hAnsi="Bookman Old Style"/>
          <w:sz w:val="23"/>
        </w:rPr>
        <w:t>., Basis Trading &amp; Hedging with Natural Gas, 2001</w:t>
      </w:r>
    </w:p>
    <w:p>
      <w:pPr>
        <w:pStyle w:val="Heading1"/>
        <w:ind w:hanging="0" w:start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Heading1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PROFESSIONAL AND TRADE GROUP MEMBERSHIPS</w:t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rPr/>
      </w:pPr>
      <w:r>
        <w:rPr/>
        <w:tab/>
      </w:r>
      <w:r>
        <w:rPr>
          <w:rFonts w:cs="Bookman Old Style" w:ascii="Bookman Old Style" w:hAnsi="Bookman Old Style"/>
          <w:b/>
          <w:sz w:val="23"/>
        </w:rPr>
        <w:t>National Energy Marketers Association</w:t>
      </w:r>
    </w:p>
    <w:p>
      <w:pPr>
        <w:pStyle w:val="Normal"/>
        <w:rPr/>
      </w:pPr>
      <w:r>
        <w:rPr>
          <w:rFonts w:cs="Bookman Old Style" w:ascii="Bookman Old Style" w:hAnsi="Bookman Old Style"/>
          <w:b/>
          <w:sz w:val="23"/>
        </w:rPr>
        <w:tab/>
      </w:r>
      <w:r>
        <w:rPr>
          <w:rFonts w:cs="Bookman Old Style" w:ascii="Bookman Old Style" w:hAnsi="Bookman Old Style"/>
          <w:sz w:val="23"/>
        </w:rPr>
        <w:t>Member, 2000 – Present</w:t>
      </w:r>
    </w:p>
    <w:p>
      <w:pPr>
        <w:pStyle w:val="Normal"/>
        <w:ind w:firstLine="720" w:end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Northeast Electric Policy/NEPOOL Co-Chair, 2001 – Present</w:t>
      </w:r>
    </w:p>
    <w:p>
      <w:pPr>
        <w:pStyle w:val="Normal"/>
        <w:ind w:firstLine="720" w:end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Heading3"/>
        <w:rPr>
          <w:sz w:val="23"/>
        </w:rPr>
      </w:pPr>
      <w:r>
        <w:rPr>
          <w:sz w:val="23"/>
        </w:rPr>
        <w:t>Federal Energy Bar Association</w:t>
      </w:r>
    </w:p>
    <w:p>
      <w:pPr>
        <w:pStyle w:val="Normal"/>
        <w:ind w:firstLine="720" w:end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Member, 2000 – Present</w:t>
      </w:r>
    </w:p>
    <w:p>
      <w:pPr>
        <w:pStyle w:val="Normal"/>
        <w:ind w:firstLine="720" w:end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Heading3"/>
        <w:rPr>
          <w:sz w:val="23"/>
        </w:rPr>
      </w:pPr>
      <w:r>
        <w:rPr>
          <w:sz w:val="23"/>
        </w:rPr>
        <w:t>New York Bar Association</w:t>
      </w:r>
    </w:p>
    <w:p>
      <w:pPr>
        <w:pStyle w:val="Normal"/>
        <w:ind w:firstLine="720" w:end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Member, 1986 – Present</w:t>
      </w:r>
    </w:p>
    <w:p>
      <w:pPr>
        <w:pStyle w:val="Normal"/>
        <w:ind w:firstLine="720" w:end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ind w:firstLine="720" w:end="0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>Onondaga County Bar Association</w:t>
      </w:r>
    </w:p>
    <w:p>
      <w:pPr>
        <w:pStyle w:val="Normal"/>
        <w:ind w:firstLine="720" w:end="0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Member, 1986 - Present</w:t>
      </w:r>
    </w:p>
    <w:p>
      <w:pPr>
        <w:pStyle w:val="Normal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>BAR ADMISSIONS</w:t>
      </w:r>
    </w:p>
    <w:p>
      <w:pPr>
        <w:pStyle w:val="Normal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ind w:firstLine="720" w:end="0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New York State, March 1986</w:t>
      </w:r>
    </w:p>
    <w:p>
      <w:pPr>
        <w:pStyle w:val="Normal"/>
        <w:ind w:firstLine="720" w:end="0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Commonwealth of Massachusetts, December 1986</w:t>
      </w:r>
    </w:p>
    <w:p>
      <w:pPr>
        <w:pStyle w:val="Normal"/>
        <w:ind w:firstLine="720" w:end="0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United States District Court, N.D.N.Y., October 1986</w:t>
      </w:r>
    </w:p>
    <w:p>
      <w:pPr>
        <w:pStyle w:val="Normal"/>
        <w:ind w:firstLine="720" w:end="0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  <w:t>United States Court of Appeals, Second Circuit, February 1989</w:t>
      </w:r>
    </w:p>
    <w:p>
      <w:pPr>
        <w:pStyle w:val="Normal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CIVIC AND PHILANTHROPIC ACTIVITIES</w:t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ab/>
        <w:t>Syracuse Rescue Mission Board of Trustees</w:t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b/>
          <w:sz w:val="23"/>
        </w:rPr>
        <w:tab/>
      </w:r>
      <w:r>
        <w:rPr>
          <w:rFonts w:cs="Bookman Old Style" w:ascii="Bookman Old Style" w:hAnsi="Bookman Old Style"/>
          <w:sz w:val="23"/>
        </w:rPr>
        <w:t>Board Member, 2000 - Present</w:t>
      </w:r>
    </w:p>
    <w:p>
      <w:pPr>
        <w:pStyle w:val="Normal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sz w:val="23"/>
        </w:rPr>
        <w:tab/>
      </w:r>
      <w:r>
        <w:rPr>
          <w:rFonts w:cs="Bookman Old Style" w:ascii="Bookman Old Style" w:hAnsi="Bookman Old Style"/>
          <w:b/>
          <w:sz w:val="23"/>
        </w:rPr>
        <w:t>Legal Services of Central New York Consumer Law Clinic</w:t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b/>
          <w:sz w:val="23"/>
        </w:rPr>
        <w:tab/>
      </w:r>
      <w:r>
        <w:rPr>
          <w:rFonts w:cs="Bookman Old Style" w:ascii="Bookman Old Style" w:hAnsi="Bookman Old Style"/>
          <w:i/>
          <w:sz w:val="23"/>
        </w:rPr>
        <w:t>Pro Bono</w:t>
      </w:r>
      <w:r>
        <w:rPr>
          <w:rFonts w:cs="Bookman Old Style" w:ascii="Bookman Old Style" w:hAnsi="Bookman Old Style"/>
          <w:sz w:val="23"/>
        </w:rPr>
        <w:t xml:space="preserve"> Lawyer Volunteer, 1998 – Present</w:t>
      </w:r>
    </w:p>
    <w:p>
      <w:pPr>
        <w:pStyle w:val="Normal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jc w:val="both"/>
        <w:rPr>
          <w:rFonts w:ascii="Bookman Old Style" w:hAnsi="Bookman Old Style" w:cs="Bookman Old Style"/>
          <w:sz w:val="23"/>
        </w:rPr>
      </w:pPr>
      <w:r>
        <w:rPr>
          <w:rFonts w:cs="Bookman Old Style" w:ascii="Bookman Old Style" w:hAnsi="Bookman Old Style"/>
          <w:sz w:val="23"/>
        </w:rPr>
      </w:r>
    </w:p>
    <w:p>
      <w:pPr>
        <w:pStyle w:val="Normal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  <w:t>OTHER EMPLOYMENT SKILLS</w:t>
      </w:r>
    </w:p>
    <w:p>
      <w:pPr>
        <w:pStyle w:val="Normal"/>
        <w:ind w:firstLine="75" w:start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Normal"/>
        <w:ind w:start="720" w:end="0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sz w:val="23"/>
        </w:rPr>
        <w:t>Proficient with Windows applications for WordPerfect, Word, Lotus Notes, Westlaw, Outlook, RighFAX and Internet.</w:t>
      </w:r>
    </w:p>
    <w:p>
      <w:pPr>
        <w:pStyle w:val="Normal"/>
        <w:jc w:val="both"/>
        <w:rPr>
          <w:rFonts w:ascii="Bookman Old Style" w:hAnsi="Bookman Old Style" w:cs="Bookman Old Style"/>
          <w:b/>
          <w:sz w:val="23"/>
        </w:rPr>
      </w:pPr>
      <w:r>
        <w:rPr>
          <w:rFonts w:cs="Bookman Old Style" w:ascii="Bookman Old Style" w:hAnsi="Bookman Old Style"/>
          <w:b/>
          <w:sz w:val="23"/>
        </w:rPr>
      </w:r>
    </w:p>
    <w:p>
      <w:pPr>
        <w:pStyle w:val="Heading1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INTERESTS</w:t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Heading1"/>
        <w:ind w:hanging="0" w:start="720" w:end="0"/>
        <w:rPr>
          <w:rFonts w:ascii="Bookman Old Style" w:hAnsi="Bookman Old Style" w:cs="Bookman Old Style"/>
          <w:b w:val="false"/>
        </w:rPr>
      </w:pPr>
      <w:r>
        <w:rPr>
          <w:rFonts w:cs="Bookman Old Style" w:ascii="Bookman Old Style" w:hAnsi="Bookman Old Style"/>
          <w:b w:val="false"/>
        </w:rPr>
        <w:t xml:space="preserve">Family and Outdoor Activities; Leisure Reading; Physical Fitness; World and U.S. History. </w:t>
      </w:r>
    </w:p>
    <w:p>
      <w:pPr>
        <w:pStyle w:val="Normal"/>
        <w:tabs>
          <w:tab w:val="clear" w:pos="720"/>
          <w:tab w:val="center" w:pos="4936" w:leader="none"/>
        </w:tabs>
        <w:jc w:val="both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" w:hAnsi="Courier" w:eastAsia="Times New Roman" w:cs="Courier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3600" w:start="0" w:end="0"/>
      <w:jc w:val="both"/>
      <w:outlineLvl w:val="1"/>
    </w:pPr>
    <w:rPr>
      <w:rFonts w:ascii="Bookman Old Style" w:hAnsi="Bookman Old Style" w:cs="Bookman Old Style"/>
      <w:b/>
      <w:sz w:val="23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rFonts w:ascii="Bookman Old Style" w:hAnsi="Bookman Old Style" w:cs="Bookman Old Style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440" w:leader="none"/>
      </w:tabs>
      <w:ind w:hanging="5760" w:start="5760" w:end="0"/>
      <w:jc w:val="both"/>
      <w:outlineLvl w:val="3"/>
    </w:pPr>
    <w:rPr>
      <w:rFonts w:ascii="Bookman Old Style" w:hAnsi="Bookman Old Style" w:cs="Bookman Old Style"/>
      <w:b/>
      <w:sz w:val="23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ncussr@nmenergy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2001-10-03T16:13:00Z</dcterms:created>
  <dc:creator>Steven R. Pincus</dc:creator>
  <dc:description/>
  <dc:language>en-CA</dc:language>
  <cp:lastModifiedBy>PincusSR</cp:lastModifiedBy>
  <cp:lastPrinted>2001-09-24T11:52:00Z</cp:lastPrinted>
  <dcterms:modified xsi:type="dcterms:W3CDTF">2001-10-03T16:13:00Z</dcterms:modified>
  <cp:revision>2</cp:revision>
  <dc:subject/>
  <dc:title/>
</cp:coreProperties>
</file>