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jc w:val="center"/>
        <w:rPr>
          <w:sz w:val="22"/>
        </w:rPr>
      </w:pPr>
      <w:r>
        <w:rPr>
          <w:sz w:val="22"/>
        </w:rPr>
      </w:r>
    </w:p>
    <w:p>
      <w:pPr>
        <w:pStyle w:val="Normal"/>
        <w:jc w:val="center"/>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rPr>
          <w:sz w:val="22"/>
        </w:rPr>
      </w:pPr>
      <w:r>
        <w:rPr>
          <w:sz w:val="22"/>
        </w:rPr>
        <w:fldChar w:fldCharType="begin"/>
      </w:r>
      <w:r>
        <w:rPr>
          <w:sz w:val="22"/>
        </w:rPr>
        <w:instrText xml:space="preserve"> MERGEFIELD CounterpartyAddr2 </w:instrText>
      </w:r>
      <w:r>
        <w:rPr>
          <w:sz w:val="22"/>
        </w:rPr>
        <w:fldChar w:fldCharType="separate"/>
      </w:r>
      <w:r>
        <w:rPr>
          <w:sz w:val="22"/>
        </w:rPr>
        <w:t>«CounterpartyAddr2»</w:t>
      </w:r>
      <w:r>
        <w:rPr>
          <w:sz w:val="22"/>
        </w:rPr>
        <w:fldChar w:fldCharType="end"/>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t xml:space="preserve">  </w:t>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rPr>
          <w:sz w:val="22"/>
        </w:rPr>
      </w:pPr>
      <w:r>
        <w:rPr>
          <w:sz w:val="22"/>
        </w:rPr>
      </w:r>
    </w:p>
    <w:p>
      <w:pPr>
        <w:pStyle w:val="Normal"/>
        <w:numPr>
          <w:ilvl w:val="0"/>
          <w:numId w:val="0"/>
        </w:numPr>
        <w:outlineLvl w:val="0"/>
        <w:rPr>
          <w:sz w:val="22"/>
        </w:rPr>
      </w:pPr>
      <w:r>
        <w:rPr>
          <w:sz w:val="22"/>
        </w:rPr>
        <w:t xml:space="preserve">Attn:  </w:t>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 xml:space="preserve">Fax No.: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sz w:val="22"/>
        </w:rPr>
      </w:pPr>
      <w:r>
        <w:rPr>
          <w:sz w:val="22"/>
        </w:rPr>
        <w:t xml:space="preserve">Trans.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 </w:t>
      </w:r>
      <w:r>
        <w:rPr>
          <w:sz w:val="22"/>
        </w:rPr>
        <w:fldChar w:fldCharType="begin"/>
      </w:r>
      <w:r>
        <w:rPr>
          <w:sz w:val="22"/>
        </w:rPr>
        <w:instrText xml:space="preserve"> MERGEFIELD SitaraDealNumber </w:instrText>
      </w:r>
      <w:r>
        <w:rPr>
          <w:sz w:val="22"/>
        </w:rPr>
        <w:fldChar w:fldCharType="separate"/>
      </w:r>
      <w:r>
        <w:rPr>
          <w:sz w:val="22"/>
        </w:rPr>
        <w:t>«SitaraDealNumber»</w:t>
      </w:r>
      <w:r>
        <w:rPr>
          <w:sz w:val="22"/>
        </w:rPr>
        <w:fldChar w:fldCharType="end"/>
      </w:r>
    </w:p>
    <w:p>
      <w:pPr>
        <w:pStyle w:val="Normal"/>
        <w:rPr>
          <w:b/>
          <w:sz w:val="22"/>
        </w:rPr>
      </w:pPr>
      <w:r>
        <w:rPr>
          <w:b/>
          <w:sz w:val="22"/>
        </w:rPr>
      </w:r>
    </w:p>
    <w:p>
      <w:pPr>
        <w:pStyle w:val="Normal"/>
        <w:numPr>
          <w:ilvl w:val="0"/>
          <w:numId w:val="0"/>
        </w:numPr>
        <w:jc w:val="center"/>
        <w:outlineLvl w:val="0"/>
        <w:rPr>
          <w:b/>
          <w:sz w:val="22"/>
        </w:rPr>
      </w:pPr>
      <w:r>
        <w:rPr>
          <w:b/>
          <w:sz w:val="22"/>
        </w:rPr>
        <w:t>TRANSACTION AGREEMENT</w:t>
      </w:r>
    </w:p>
    <w:p>
      <w:pPr>
        <w:pStyle w:val="Normal"/>
        <w:jc w:val="center"/>
        <w:rPr>
          <w:b/>
          <w:sz w:val="22"/>
        </w:rPr>
      </w:pPr>
      <w:r>
        <w:rPr>
          <w:b/>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pPr>
      <w:r>
        <w:rPr>
          <w:sz w:val="22"/>
        </w:rPr>
        <w:t xml:space="preserve">This Transaction Agreement shall form and effectuate the agreement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r>
        <w:rPr>
          <w:sz w:val="22"/>
        </w:rPr>
        <w:t xml:space="preserve"> ("Company") regarding the firm purchase and sale of Gas under the following terms and conditions.  </w:t>
      </w:r>
      <w:r>
        <w:rPr>
          <w:sz w:val="22"/>
        </w:rPr>
        <w:fldChar w:fldCharType="begin"/>
      </w:r>
      <w:r>
        <w:rPr>
          <w:sz w:val="22"/>
        </w:rPr>
        <w:instrText xml:space="preserve"> MERGEFIELD Buyer </w:instrText>
      </w:r>
      <w:r>
        <w:rPr>
          <w:sz w:val="22"/>
        </w:rPr>
        <w:fldChar w:fldCharType="separate"/>
      </w:r>
      <w:r>
        <w:rPr>
          <w:sz w:val="22"/>
        </w:rPr>
        <w:t>«Buyer»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«Seller»</w:t>
      </w:r>
      <w:r>
        <w:rPr>
          <w:sz w:val="22"/>
        </w:rPr>
        <w:fldChar w:fldCharType="end"/>
      </w:r>
      <w:r>
        <w:rPr>
          <w:sz w:val="22"/>
        </w:rPr>
        <w:t xml:space="preserve"> to sell and deliver (“Seller”).</w:t>
      </w:r>
    </w:p>
    <w:p>
      <w:pPr>
        <w:pStyle w:val="Normal"/>
        <w:rPr>
          <w:b/>
          <w:sz w:val="22"/>
        </w:rPr>
      </w:pPr>
      <w:r>
        <w:rPr>
          <w:b/>
          <w:sz w:val="22"/>
        </w:rPr>
      </w:r>
    </w:p>
    <w:p>
      <w:pPr>
        <w:pStyle w:val="Normal"/>
        <w:numPr>
          <w:ilvl w:val="0"/>
          <w:numId w:val="0"/>
        </w:numPr>
        <w:outlineLvl w:val="0"/>
        <w:rPr>
          <w:b/>
          <w:sz w:val="22"/>
        </w:rPr>
      </w:pPr>
      <w:r>
        <w:rPr>
          <w:b/>
          <w:sz w:val="22"/>
        </w:rPr>
        <w:t xml:space="preserve">DAILY CONTRACT </w:t>
      </w:r>
    </w:p>
    <w:p>
      <w:pPr>
        <w:pStyle w:val="Normal"/>
        <w:numPr>
          <w:ilvl w:val="0"/>
          <w:numId w:val="0"/>
        </w:numPr>
        <w:outlineLvl w:val="0"/>
        <w:rPr>
          <w:sz w:val="22"/>
        </w:rPr>
      </w:pPr>
      <w:r>
        <w:rPr>
          <w:b/>
          <w:sz w:val="22"/>
        </w:rPr>
        <w:t>QUANTITY:</w:t>
      </w:r>
      <w:r>
        <w:rPr>
          <w:sz w:val="22"/>
        </w:rPr>
        <w:tab/>
        <w:tab/>
        <w:tab/>
        <w:tab/>
      </w: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p>
      <w:pPr>
        <w:pStyle w:val="Normal"/>
        <w:rPr>
          <w:b/>
          <w:sz w:val="22"/>
        </w:rPr>
      </w:pPr>
      <w:r>
        <w:rPr>
          <w:b/>
          <w:sz w:val="22"/>
        </w:rPr>
      </w:r>
    </w:p>
    <w:p>
      <w:pPr>
        <w:pStyle w:val="Normal"/>
        <w:rPr>
          <w:sz w:val="22"/>
        </w:rPr>
      </w:pPr>
      <w:r>
        <w:rPr>
          <w:b/>
          <w:sz w:val="22"/>
        </w:rPr>
        <w:t>DELIVERY POINT(S):</w:t>
      </w:r>
      <w:r>
        <w:rPr>
          <w:sz w:val="22"/>
        </w:rPr>
        <w:t xml:space="preserve">  </w:t>
        <w:tab/>
        <w:tab/>
      </w:r>
      <w:r>
        <w:rPr>
          <w:sz w:val="22"/>
        </w:rPr>
        <w:fldChar w:fldCharType="begin"/>
      </w:r>
      <w:r>
        <w:rPr>
          <w:sz w:val="22"/>
        </w:rPr>
        <w:instrText xml:space="preserve"> MERGEFIELD DeliveryPtName </w:instrText>
      </w:r>
      <w:r>
        <w:rPr>
          <w:sz w:val="22"/>
        </w:rPr>
        <w:fldChar w:fldCharType="separate"/>
      </w:r>
      <w:r>
        <w:rPr>
          <w:sz w:val="22"/>
        </w:rPr>
        <w:t>«DeliveryPtName»</w:t>
      </w:r>
      <w:r>
        <w:rPr>
          <w:sz w:val="22"/>
        </w:rPr>
        <w:fldChar w:fldCharType="end"/>
      </w:r>
    </w:p>
    <w:p>
      <w:pPr>
        <w:pStyle w:val="Normal"/>
        <w:rPr>
          <w:b/>
          <w:sz w:val="22"/>
        </w:rPr>
      </w:pPr>
      <w:r>
        <w:rPr>
          <w:b/>
          <w:sz w:val="22"/>
        </w:rPr>
      </w:r>
    </w:p>
    <w:p>
      <w:pPr>
        <w:pStyle w:val="Normal"/>
        <w:rPr/>
      </w:pPr>
      <w:r>
        <w:rPr>
          <w:b/>
          <w:sz w:val="22"/>
        </w:rPr>
        <w:t>I.</w:t>
        <w:tab/>
        <w:t>CONTRACT PRICE (PER MMBTU):</w:t>
      </w:r>
      <w:r>
        <w:rPr>
          <w:sz w:val="22"/>
        </w:rPr>
        <w:tab/>
        <w:tab/>
        <w:t xml:space="preserve">   </w:t>
      </w:r>
    </w:p>
    <w:p>
      <w:pPr>
        <w:pStyle w:val="Normal"/>
        <w:ind w:hanging="720" w:start="720" w:end="0"/>
        <w:jc w:val="both"/>
        <w:rPr>
          <w:sz w:val="22"/>
        </w:rPr>
      </w:pPr>
      <w:r>
        <w:rPr>
          <w:sz w:val="22"/>
        </w:rPr>
        <w:tab/>
        <w:tab/>
        <w:t>The Contract Price per MMBtu each Month during the Period of Delivery for all quantities of Gas shall be the "Fixed Basis Price."  The Fixed Basis Price for each of the Delivery Month(s) shall be a price equal to the sum of:</w:t>
      </w:r>
    </w:p>
    <w:p>
      <w:pPr>
        <w:pStyle w:val="Normal"/>
        <w:ind w:hanging="720" w:start="720" w:end="0"/>
        <w:jc w:val="both"/>
        <w:rPr>
          <w:sz w:val="22"/>
        </w:rPr>
      </w:pPr>
      <w:r>
        <w:rPr>
          <w:sz w:val="22"/>
        </w:rPr>
        <w:tab/>
        <w:t>(i)</w:t>
        <w:tab/>
        <w:t xml:space="preserve">the Average Settlement Price; </w:t>
      </w:r>
      <w:r>
        <w:rPr>
          <w:sz w:val="22"/>
        </w:rPr>
        <w:fldChar w:fldCharType="begin"/>
      </w:r>
      <w:r>
        <w:rPr>
          <w:sz w:val="22"/>
        </w:rPr>
        <w:instrText xml:space="preserve"> MERGEFIELD ContractPriceSign </w:instrText>
      </w:r>
      <w:r>
        <w:rPr>
          <w:sz w:val="22"/>
        </w:rPr>
        <w:fldChar w:fldCharType="separate"/>
      </w:r>
      <w:r>
        <w:rPr>
          <w:sz w:val="22"/>
        </w:rPr>
        <w:t>«ContractPriceSign»</w:t>
      </w:r>
      <w:r>
        <w:rPr>
          <w:sz w:val="22"/>
        </w:rPr>
        <w:fldChar w:fldCharType="end"/>
      </w:r>
    </w:p>
    <w:p>
      <w:pPr>
        <w:pStyle w:val="Normal"/>
        <w:ind w:hanging="720" w:start="720" w:end="0"/>
        <w:jc w:val="both"/>
        <w:rPr/>
      </w:pPr>
      <w:r>
        <w:rPr>
          <w:sz w:val="22"/>
        </w:rPr>
        <w:tab/>
        <w:t>(ii)</w:t>
        <w:tab/>
        <w:t xml:space="preserve">The Fixed Basis Adjustment of </w:t>
      </w:r>
      <w:r>
        <w:rPr>
          <w:sz w:val="22"/>
        </w:rPr>
        <w:fldChar w:fldCharType="begin"/>
      </w:r>
      <w:r>
        <w:rPr>
          <w:sz w:val="22"/>
        </w:rPr>
        <w:instrText xml:space="preserve"> MERGEFIELD ContractPrice </w:instrText>
      </w:r>
      <w:r>
        <w:rPr>
          <w:sz w:val="22"/>
        </w:rPr>
        <w:fldChar w:fldCharType="separate"/>
      </w:r>
      <w:r>
        <w:rPr>
          <w:sz w:val="22"/>
        </w:rPr>
        <w:t>«ContractPrice»</w:t>
      </w:r>
      <w:r>
        <w:rPr>
          <w:sz w:val="22"/>
        </w:rPr>
        <w:fldChar w:fldCharType="end"/>
      </w:r>
      <w:r>
        <w:rPr>
          <w:sz w:val="22"/>
        </w:rPr>
        <w:t>.</w:t>
      </w:r>
    </w:p>
    <w:p>
      <w:pPr>
        <w:pStyle w:val="Normal"/>
        <w:ind w:hanging="720" w:start="720" w:end="0"/>
        <w:rPr>
          <w:sz w:val="22"/>
        </w:rPr>
      </w:pPr>
      <w:r>
        <w:rPr>
          <w:sz w:val="22"/>
        </w:rPr>
      </w:r>
    </w:p>
    <w:p>
      <w:pPr>
        <w:pStyle w:val="Normal"/>
        <w:rPr/>
      </w:pPr>
      <w:r>
        <w:rPr>
          <w:b/>
          <w:sz w:val="22"/>
        </w:rPr>
        <w:t>II.</w:t>
        <w:tab/>
        <w:t>CERTAIN DEFINITIONS.</w:t>
      </w:r>
      <w:r>
        <w:rPr>
          <w:sz w:val="22"/>
        </w:rPr>
        <w:t xml:space="preserve">  As used herein:</w:t>
      </w:r>
    </w:p>
    <w:p>
      <w:pPr>
        <w:pStyle w:val="Normal"/>
        <w:ind w:hanging="720" w:start="720" w:end="0"/>
        <w:jc w:val="both"/>
        <w:rPr/>
      </w:pPr>
      <w:r>
        <w:rPr>
          <w:sz w:val="22"/>
        </w:rPr>
        <w:tab/>
        <w:tab/>
        <w:t xml:space="preserve">"Average Settlement Price" means a price agreed to by the Parties on the basis of the NYMEX Henry Hub Gas futures contracts then trading for the applicable Delivery Month (the "Strike Price"), or if no such price is agreed prior to the NYMEX Deadline of the applicable Delivery Month, a price equal to </w:t>
      </w:r>
      <w:r>
        <w:rPr>
          <w:sz w:val="22"/>
        </w:rPr>
        <w:fldChar w:fldCharType="begin"/>
      </w:r>
      <w:r>
        <w:rPr>
          <w:sz w:val="22"/>
        </w:rPr>
        <w:instrText xml:space="preserve"> MERGEFIELD AverageSettlementPriceHH </w:instrText>
      </w:r>
      <w:r>
        <w:rPr>
          <w:sz w:val="22"/>
        </w:rPr>
        <w:fldChar w:fldCharType="separate"/>
      </w:r>
      <w:r>
        <w:rPr>
          <w:sz w:val="22"/>
        </w:rPr>
        <w:t>«AverageSettlementPriceHH»</w:t>
      </w:r>
      <w:r>
        <w:rPr>
          <w:sz w:val="22"/>
        </w:rPr>
        <w:fldChar w:fldCharType="end"/>
      </w:r>
      <w:r>
        <w:rPr>
          <w:sz w:val="22"/>
        </w:rPr>
        <w:t xml:space="preserve"> of the applicable Delivery Month.</w:t>
      </w:r>
    </w:p>
    <w:p>
      <w:pPr>
        <w:pStyle w:val="Normal"/>
        <w:ind w:hanging="720" w:start="720" w:end="0"/>
        <w:jc w:val="both"/>
        <w:rPr/>
      </w:pPr>
      <w:r>
        <w:rPr>
          <w:sz w:val="22"/>
        </w:rPr>
        <w:tab/>
        <w:tab/>
        <w:t xml:space="preserve">"NYMEX Deadline" means 12:00 p.m. C.T. of the </w:t>
      </w:r>
      <w:r>
        <w:rPr>
          <w:sz w:val="22"/>
        </w:rPr>
        <w:fldChar w:fldCharType="begin"/>
      </w:r>
      <w:r>
        <w:rPr>
          <w:sz w:val="22"/>
        </w:rPr>
        <w:instrText xml:space="preserve"> MERGEFIELD NYMEXDeadline </w:instrText>
      </w:r>
      <w:r>
        <w:rPr>
          <w:sz w:val="22"/>
        </w:rPr>
        <w:fldChar w:fldCharType="separate"/>
      </w:r>
      <w:r>
        <w:rPr>
          <w:sz w:val="22"/>
        </w:rPr>
        <w:t>«NYMEXDeadline»</w:t>
      </w:r>
      <w:r>
        <w:rPr>
          <w:sz w:val="22"/>
        </w:rPr>
        <w:fldChar w:fldCharType="end"/>
      </w:r>
      <w:r>
        <w:rPr>
          <w:sz w:val="22"/>
        </w:rPr>
        <w:t xml:space="preserve"> of a NYMEX Gas futures contract for the applicable Delivery Month.</w:t>
      </w:r>
    </w:p>
    <w:p>
      <w:pPr>
        <w:pStyle w:val="Normal"/>
        <w:ind w:hanging="720" w:start="720" w:end="0"/>
        <w:jc w:val="both"/>
        <w:rPr>
          <w:sz w:val="22"/>
        </w:rPr>
      </w:pPr>
      <w:r>
        <w:rPr>
          <w:sz w:val="22"/>
        </w:rPr>
        <w:tab/>
        <w:tab/>
        <w:t>"Trading Day" means any Day for which a NYMEX Gas futures contract is determinable.</w:t>
      </w:r>
    </w:p>
    <w:p>
      <w:pPr>
        <w:pStyle w:val="Normal"/>
        <w:ind w:hanging="720" w:start="720" w:end="0"/>
        <w:jc w:val="both"/>
        <w:rPr>
          <w:sz w:val="22"/>
        </w:rPr>
      </w:pPr>
      <w:r>
        <w:rPr>
          <w:sz w:val="22"/>
        </w:rPr>
        <w:tab/>
        <w:tab/>
        <w:t>Capitalized terms not herein defined shall have the meanings ascribed to them in the Master Agreement herein identified.</w:t>
      </w:r>
    </w:p>
    <w:p>
      <w:pPr>
        <w:pStyle w:val="Normal"/>
        <w:ind w:hanging="720" w:start="720" w:end="0"/>
        <w:jc w:val="both"/>
        <w:rPr>
          <w:b/>
          <w:sz w:val="22"/>
        </w:rPr>
      </w:pPr>
      <w:r>
        <w:rPr>
          <w:b/>
          <w:sz w:val="22"/>
        </w:rPr>
      </w:r>
    </w:p>
    <w:p>
      <w:pPr>
        <w:pStyle w:val="Normal"/>
        <w:keepLines/>
        <w:rPr>
          <w:b/>
          <w:sz w:val="22"/>
        </w:rPr>
      </w:pPr>
      <w:r>
        <w:rPr>
          <w:b/>
          <w:sz w:val="22"/>
        </w:rPr>
      </w:r>
    </w:p>
    <w:p>
      <w:pPr>
        <w:pStyle w:val="Normal"/>
        <w:keepLines/>
        <w:rPr>
          <w:b/>
          <w:sz w:val="22"/>
        </w:rPr>
      </w:pPr>
      <w:r>
        <w:rPr>
          <w:b/>
          <w:sz w:val="22"/>
        </w:rPr>
      </w:r>
    </w:p>
    <w:p>
      <w:pPr>
        <w:pStyle w:val="Normal"/>
        <w:keepLines/>
        <w:rPr>
          <w:sz w:val="22"/>
        </w:rPr>
      </w:pPr>
      <w:r>
        <w:rPr>
          <w:b/>
          <w:sz w:val="22"/>
        </w:rPr>
        <w:t>III.</w:t>
        <w:tab/>
        <w:t>RIGHT TO DESIGNATE A STRIKE PRICE.</w:t>
      </w:r>
    </w:p>
    <w:p>
      <w:pPr>
        <w:pStyle w:val="Normal"/>
        <w:keepLines/>
        <w:ind w:hanging="720" w:start="720" w:end="0"/>
        <w:jc w:val="both"/>
        <w:rPr/>
      </w:pPr>
      <w:r>
        <w:rPr>
          <w:sz w:val="22"/>
        </w:rPr>
        <w:tab/>
        <w:tab/>
        <w:t xml:space="preserve">Customer may request a Strike Price by contacting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as available, each Strike Price Election Notice shall form a part of the Master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keepLines/>
        <w:ind w:hanging="720" w:start="720" w:end="0"/>
        <w:jc w:val="both"/>
        <w:rPr>
          <w:sz w:val="22"/>
        </w:rPr>
      </w:pPr>
      <w:r>
        <w:rPr>
          <w:sz w:val="22"/>
        </w:rPr>
        <w:tab/>
        <w:tab/>
        <w:t>A Strike Price may not be converted to another price during the Delivery Months for which it has been elected.</w:t>
      </w:r>
    </w:p>
    <w:p>
      <w:pPr>
        <w:pStyle w:val="Normal"/>
        <w:numPr>
          <w:ilvl w:val="0"/>
          <w:numId w:val="0"/>
        </w:numPr>
        <w:outlineLvl w:val="0"/>
        <w:rPr/>
      </w:pPr>
      <w:r>
        <w:rPr/>
        <w:tab/>
        <w:tab/>
      </w:r>
    </w:p>
    <w:tbl>
      <w:tblPr>
        <w:tblW w:w="10152" w:type="dxa"/>
        <w:jc w:val="start"/>
        <w:tblInd w:w="0" w:type="dxa"/>
        <w:tblLayout w:type="fixed"/>
        <w:tblCellMar>
          <w:top w:w="0" w:type="dxa"/>
          <w:start w:w="108" w:type="dxa"/>
          <w:bottom w:w="0" w:type="dxa"/>
          <w:end w:w="108" w:type="dxa"/>
        </w:tblCellMar>
      </w:tblPr>
      <w:tblGrid>
        <w:gridCol w:w="3708"/>
        <w:gridCol w:w="6444"/>
      </w:tblGrid>
      <w:tr>
        <w:trPr/>
        <w:tc>
          <w:tcPr>
            <w:tcW w:w="3708" w:type="dxa"/>
            <w:tcBorders/>
          </w:tcPr>
          <w:p>
            <w:pPr>
              <w:pStyle w:val="Normal"/>
              <w:rPr>
                <w:sz w:val="22"/>
              </w:rPr>
            </w:pPr>
            <w:r>
              <w:rPr>
                <w:b/>
                <w:sz w:val="22"/>
              </w:rPr>
              <w:t>PERIOD OF DELIVERY:</w:t>
            </w:r>
          </w:p>
        </w:tc>
        <w:tc>
          <w:tcPr>
            <w:tcW w:w="6444" w:type="dxa"/>
            <w:tcBorders/>
          </w:tcPr>
          <w:p>
            <w:pPr>
              <w:pStyle w:val="Normal"/>
              <w:rPr>
                <w:sz w:val="22"/>
              </w:rPr>
            </w:pPr>
            <w:r>
              <w:rPr>
                <w:sz w:val="22"/>
              </w:rPr>
              <w:fldChar w:fldCharType="begin"/>
            </w:r>
            <w:r>
              <w:rPr>
                <w:sz w:val="22"/>
              </w:rPr>
              <w:instrText xml:space="preserve"> MERGEFIELD DeliveryPeriod </w:instrText>
            </w:r>
            <w:r>
              <w:rPr>
                <w:sz w:val="22"/>
              </w:rPr>
              <w:fldChar w:fldCharType="separate"/>
            </w:r>
            <w:r>
              <w:rPr>
                <w:sz w:val="22"/>
              </w:rPr>
              <w:t>«DeliveryPeriod»</w:t>
            </w:r>
            <w:r>
              <w:rPr>
                <w:sz w:val="22"/>
              </w:rPr>
              <w:fldChar w:fldCharType="end"/>
            </w:r>
          </w:p>
        </w:tc>
      </w:tr>
      <w:tr>
        <w:trPr/>
        <w:tc>
          <w:tcPr>
            <w:tcW w:w="10152" w:type="dxa"/>
            <w:gridSpan w:val="2"/>
            <w:tcBorders/>
          </w:tcPr>
          <w:p>
            <w:pPr>
              <w:pStyle w:val="Normal"/>
              <w:snapToGrid w:val="false"/>
              <w:rPr>
                <w:sz w:val="22"/>
              </w:rPr>
            </w:pPr>
            <w:r>
              <w:rPr>
                <w:sz w:val="22"/>
              </w:rPr>
            </w:r>
          </w:p>
        </w:tc>
      </w:tr>
      <w:tr>
        <w:trPr/>
        <w:tc>
          <w:tcPr>
            <w:tcW w:w="3708" w:type="dxa"/>
            <w:tcBorders/>
          </w:tcPr>
          <w:p>
            <w:pPr>
              <w:pStyle w:val="Normal"/>
              <w:rPr>
                <w:b/>
                <w:sz w:val="22"/>
              </w:rPr>
            </w:pPr>
            <w:r>
              <w:rPr>
                <w:b/>
                <w:sz w:val="22"/>
              </w:rPr>
              <w:t>SPOT PRICE (MIDPOINT @ LOCATION):</w:t>
            </w:r>
          </w:p>
        </w:tc>
        <w:tc>
          <w:tcPr>
            <w:tcW w:w="6444" w:type="dxa"/>
            <w:tcBorders/>
          </w:tcPr>
          <w:p>
            <w:pPr>
              <w:pStyle w:val="Normal"/>
              <w:snapToGrid w:val="false"/>
              <w:rPr>
                <w:b/>
                <w:sz w:val="22"/>
              </w:rPr>
            </w:pPr>
            <w:r>
              <w:rPr>
                <w:b/>
                <w:sz w:val="22"/>
              </w:rPr>
            </w:r>
          </w:p>
        </w:tc>
      </w:tr>
    </w:tbl>
    <w:p>
      <w:pPr>
        <w:pStyle w:val="Normal"/>
        <w:rPr>
          <w:sz w:val="22"/>
        </w:rPr>
      </w:pPr>
      <w:r>
        <w:rPr>
          <w:sz w:val="22"/>
        </w:rPr>
      </w:r>
    </w:p>
    <w:p>
      <w:pPr>
        <w:pStyle w:val="Normal"/>
        <w:jc w:val="both"/>
        <w:rPr>
          <w:sz w:val="22"/>
        </w:rPr>
      </w:pPr>
      <w:r>
        <w:rPr>
          <w:sz w:val="22"/>
        </w:rPr>
        <w:fldChar w:fldCharType="begin"/>
      </w:r>
      <w:r>
        <w:rPr>
          <w:sz w:val="22"/>
        </w:rPr>
        <w:instrText xml:space="preserve"> MERGEFIELD CanadaSecurityLanguage </w:instrText>
      </w:r>
      <w:r>
        <w:rPr>
          <w:sz w:val="22"/>
        </w:rPr>
        <w:fldChar w:fldCharType="separate"/>
      </w:r>
      <w:r>
        <w:rPr>
          <w:sz w:val="22"/>
        </w:rPr>
        <w:t>«CanadaSecurityLanguage»</w:t>
      </w:r>
      <w:r>
        <w:rPr>
          <w:sz w:val="22"/>
        </w:rPr>
        <w:fldChar w:fldCharType="end"/>
      </w:r>
    </w:p>
    <w:p>
      <w:pPr>
        <w:pStyle w:val="Normal"/>
        <w:jc w:val="both"/>
        <w:rPr>
          <w:sz w:val="22"/>
        </w:rPr>
      </w:pPr>
      <w:r>
        <w:rPr>
          <w:sz w:val="22"/>
        </w:rPr>
      </w:r>
    </w:p>
    <w:p>
      <w:pPr>
        <w:pStyle w:val="Normal"/>
        <w:jc w:val="both"/>
        <w:rPr/>
      </w:pPr>
      <w:r>
        <w:rPr>
          <w:sz w:val="22"/>
        </w:rPr>
        <w:t xml:space="preserve">This Transaction Agreement is being provided pursuant to and in accordance with the ENFOLIO Master Firm Purchase/Sales Agreement dated </w:t>
      </w:r>
      <w:r>
        <w:rPr>
          <w:sz w:val="22"/>
        </w:rPr>
        <w:fldChar w:fldCharType="begin"/>
      </w:r>
      <w:r>
        <w:rPr>
          <w:sz w:val="22"/>
        </w:rPr>
        <w:instrText xml:space="preserve"> MERGEFIELD PhysicalMasterDate </w:instrText>
      </w:r>
      <w:r>
        <w:rPr>
          <w:sz w:val="22"/>
        </w:rPr>
        <w:fldChar w:fldCharType="separate"/>
      </w:r>
      <w:r>
        <w:rPr>
          <w:sz w:val="22"/>
        </w:rPr>
        <w:t>«PhysicalMasterDate»</w:t>
      </w:r>
      <w:r>
        <w:rPr>
          <w:sz w:val="22"/>
        </w:rPr>
        <w:fldChar w:fldCharType="end"/>
      </w:r>
      <w:r>
        <w:rPr>
          <w:sz w:val="22"/>
        </w:rPr>
        <w:t xml:space="preserve">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rPr>
          <w:sz w:val="22"/>
        </w:rPr>
      </w:pPr>
      <w:r>
        <w:rPr>
          <w:sz w:val="22"/>
        </w:rPr>
      </w:r>
    </w:p>
    <w:p>
      <w:pPr>
        <w:pStyle w:val="Normal"/>
        <w:rPr>
          <w:sz w:val="22"/>
        </w:rPr>
      </w:pPr>
      <w:r>
        <w:rPr>
          <w:sz w:val="22"/>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br w:type="page"/>
      </w:r>
    </w:p>
    <w:p>
      <w:pPr>
        <w:pStyle w:val="Normal"/>
        <w:numPr>
          <w:ilvl w:val="0"/>
          <w:numId w:val="0"/>
        </w:numPr>
        <w:jc w:val="center"/>
        <w:outlineLvl w:val="0"/>
        <w:rPr>
          <w:b/>
          <w:sz w:val="22"/>
          <w:u w:val="single"/>
        </w:rPr>
      </w:pPr>
      <w:r>
        <w:rPr>
          <w:b/>
          <w:sz w:val="22"/>
          <w:u w:val="single"/>
        </w:rPr>
        <w:t>ANNEX "A"</w:t>
      </w:r>
    </w:p>
    <w:p>
      <w:pPr>
        <w:pStyle w:val="Normal"/>
        <w:jc w:val="center"/>
        <w:rPr/>
      </w:pPr>
      <w:r>
        <w:rPr>
          <w:b/>
          <w:sz w:val="22"/>
          <w:u w:val="single"/>
        </w:rPr>
        <w:tab/>
        <w:tab/>
        <w:tab/>
        <w:tab/>
        <w:tab/>
        <w:tab/>
      </w:r>
      <w:r>
        <w:rPr>
          <w:b/>
          <w:sz w:val="22"/>
        </w:rPr>
        <w:t xml:space="preserve">                                                        </w:t>
      </w:r>
    </w:p>
    <w:p>
      <w:pPr>
        <w:pStyle w:val="Normal"/>
        <w:numPr>
          <w:ilvl w:val="0"/>
          <w:numId w:val="0"/>
        </w:numPr>
        <w:jc w:val="center"/>
        <w:outlineLvl w:val="0"/>
        <w:rPr>
          <w:b/>
          <w:sz w:val="22"/>
        </w:rPr>
      </w:pPr>
      <w:r>
        <w:rPr>
          <w:b/>
          <w:sz w:val="22"/>
        </w:rPr>
        <w:t xml:space="preserve">EXAMPLE FORM OF </w:t>
      </w:r>
    </w:p>
    <w:p>
      <w:pPr>
        <w:pStyle w:val="Normal"/>
        <w:jc w:val="center"/>
        <w:rPr>
          <w:b/>
          <w:sz w:val="22"/>
        </w:rPr>
      </w:pPr>
      <w:r>
        <w:rPr>
          <w:b/>
          <w:sz w:val="22"/>
        </w:rPr>
        <w:t>STRIKE PRICE ELECTION NOTICE</w:t>
      </w:r>
    </w:p>
    <w:p>
      <w:pPr>
        <w:pStyle w:val="Normal"/>
        <w:jc w:val="center"/>
        <w:rPr>
          <w:sz w:val="22"/>
        </w:rPr>
      </w:pPr>
      <w:r>
        <w:rPr>
          <w:sz w:val="22"/>
        </w:rPr>
        <w:t>Letterhead with Address</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rPr>
          <w:sz w:val="22"/>
        </w:rPr>
      </w:pPr>
      <w:r>
        <w:rPr>
          <w:sz w:val="22"/>
        </w:rPr>
        <w:fldChar w:fldCharType="begin"/>
      </w:r>
      <w:r>
        <w:rPr>
          <w:sz w:val="22"/>
        </w:rPr>
        <w:instrText xml:space="preserve"> MERGEFIELD CounterpartyAddr2 </w:instrText>
      </w:r>
      <w:r>
        <w:rPr>
          <w:sz w:val="22"/>
        </w:rPr>
        <w:fldChar w:fldCharType="separate"/>
      </w:r>
      <w:r>
        <w:rPr>
          <w:sz w:val="22"/>
        </w:rPr>
        <w:t>«CounterpartyAddr2»</w:t>
      </w:r>
      <w:r>
        <w:rPr>
          <w:sz w:val="22"/>
        </w:rPr>
        <w:fldChar w:fldCharType="end"/>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t xml:space="preserve">  </w:t>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rPr>
          <w:sz w:val="22"/>
        </w:rPr>
      </w:pPr>
      <w:r>
        <w:rPr>
          <w:sz w:val="22"/>
        </w:rPr>
      </w:r>
    </w:p>
    <w:p>
      <w:pPr>
        <w:pStyle w:val="Normal"/>
        <w:numPr>
          <w:ilvl w:val="0"/>
          <w:numId w:val="0"/>
        </w:numPr>
        <w:outlineLvl w:val="0"/>
        <w:rPr>
          <w:sz w:val="22"/>
        </w:rPr>
      </w:pPr>
      <w:r>
        <w:rPr>
          <w:sz w:val="22"/>
        </w:rPr>
        <w:t xml:space="preserve">Attn:  </w:t>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r>
    </w:p>
    <w:p>
      <w:pPr>
        <w:pStyle w:val="Normal"/>
        <w:rPr>
          <w:sz w:val="22"/>
        </w:rPr>
      </w:pPr>
      <w:r>
        <w:rPr>
          <w:sz w:val="22"/>
        </w:rPr>
        <w:t>RE:</w:t>
        <w:tab/>
        <w:t>STRIKE PRICE ELECTION NOTICE</w:t>
      </w:r>
    </w:p>
    <w:p>
      <w:pPr>
        <w:pStyle w:val="Normal"/>
        <w:rPr>
          <w:sz w:val="22"/>
        </w:rPr>
      </w:pPr>
      <w:r>
        <w:rPr>
          <w:sz w:val="22"/>
        </w:rPr>
      </w:r>
    </w:p>
    <w:p>
      <w:pPr>
        <w:pStyle w:val="Normal"/>
        <w:jc w:val="both"/>
        <w:rPr/>
      </w:pPr>
      <w:r>
        <w:rPr>
          <w:sz w:val="22"/>
        </w:rPr>
        <w:tab/>
        <w:t xml:space="preserve">In accordance with the terms and conditions of the Master Firm Purchase/Sale Agreement dated </w:t>
      </w:r>
      <w:r>
        <w:rPr>
          <w:sz w:val="22"/>
        </w:rPr>
        <w:fldChar w:fldCharType="begin"/>
      </w:r>
      <w:r>
        <w:rPr>
          <w:sz w:val="22"/>
        </w:rPr>
        <w:instrText xml:space="preserve"> MERGEFIELD PhysicalMasterDate </w:instrText>
      </w:r>
      <w:r>
        <w:rPr>
          <w:sz w:val="22"/>
        </w:rPr>
        <w:fldChar w:fldCharType="separate"/>
      </w:r>
      <w:r>
        <w:rPr>
          <w:sz w:val="22"/>
        </w:rPr>
        <w:t>«PhysicalMasterDate»</w:t>
      </w:r>
      <w:r>
        <w:rPr>
          <w:sz w:val="22"/>
        </w:rPr>
        <w:fldChar w:fldCharType="end"/>
      </w:r>
      <w:r>
        <w:rPr>
          <w:sz w:val="22"/>
        </w:rPr>
        <w:t xml:space="preserve">, and the Transaction Agreement dated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r>
        <w:rPr>
          <w:sz w:val="22"/>
        </w:rPr>
        <w:t xml:space="preserve">,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and "Company") confirm a Strike Price in accordance with the following. </w:t>
      </w:r>
      <w:r>
        <w:rPr>
          <w:sz w:val="22"/>
        </w:rPr>
        <w:fldChar w:fldCharType="begin"/>
      </w:r>
      <w:r>
        <w:rPr>
          <w:sz w:val="22"/>
        </w:rPr>
        <w:instrText xml:space="preserve"> MERGEFIELD Buyer </w:instrText>
      </w:r>
      <w:r>
        <w:rPr>
          <w:sz w:val="22"/>
        </w:rPr>
        <w:fldChar w:fldCharType="separate"/>
      </w:r>
      <w:r>
        <w:rPr>
          <w:sz w:val="22"/>
        </w:rPr>
        <w:t>«Buyer»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«Seller»</w:t>
      </w:r>
      <w:r>
        <w:rPr>
          <w:sz w:val="22"/>
        </w:rPr>
        <w:fldChar w:fldCharType="end"/>
      </w:r>
      <w:r>
        <w:rPr>
          <w:sz w:val="22"/>
        </w:rPr>
        <w:t xml:space="preserve"> to sell and deliver ("Seller").</w:t>
      </w:r>
    </w:p>
    <w:p>
      <w:pPr>
        <w:pStyle w:val="Normal"/>
        <w:rPr>
          <w:sz w:val="22"/>
        </w:rPr>
      </w:pPr>
      <w:r>
        <w:rPr>
          <w:sz w:val="22"/>
        </w:rPr>
      </w:r>
    </w:p>
    <w:p>
      <w:pPr>
        <w:pStyle w:val="Normal"/>
        <w:rPr/>
      </w:pPr>
      <w:r>
        <w:rPr>
          <w:sz w:val="22"/>
        </w:rPr>
        <w:tab/>
        <w:tab/>
        <w:t>Transaction Number:</w:t>
        <w:tab/>
        <w:tab/>
      </w:r>
      <w:r>
        <w:rPr>
          <w:sz w:val="22"/>
          <w:u w:val="single"/>
        </w:rPr>
        <w:tab/>
        <w:tab/>
        <w:tab/>
        <w:tab/>
      </w:r>
      <w:r>
        <w:rPr>
          <w:sz w:val="22"/>
        </w:rPr>
        <w:t xml:space="preserve">                                                 </w:t>
      </w:r>
    </w:p>
    <w:p>
      <w:pPr>
        <w:pStyle w:val="Normal"/>
        <w:rPr>
          <w:sz w:val="22"/>
        </w:rPr>
      </w:pPr>
      <w:r>
        <w:rPr>
          <w:sz w:val="22"/>
        </w:rPr>
      </w:r>
    </w:p>
    <w:p>
      <w:pPr>
        <w:pStyle w:val="Normal"/>
        <w:rPr/>
      </w:pPr>
      <w:r>
        <w:rPr>
          <w:sz w:val="22"/>
        </w:rPr>
        <w:tab/>
        <w:tab/>
        <w:t>Delivery Month(s):</w:t>
        <w:tab/>
        <w:tab/>
      </w:r>
      <w:r>
        <w:rPr>
          <w:sz w:val="22"/>
          <w:u w:val="single"/>
        </w:rPr>
        <w:tab/>
        <w:tab/>
        <w:tab/>
        <w:tab/>
      </w:r>
      <w:r>
        <w:rPr>
          <w:sz w:val="22"/>
        </w:rPr>
        <w:tab/>
        <w:tab/>
        <w:t xml:space="preserve">                                                 </w:t>
      </w:r>
    </w:p>
    <w:p>
      <w:pPr>
        <w:pStyle w:val="Normal"/>
        <w:rPr>
          <w:sz w:val="22"/>
        </w:rPr>
      </w:pPr>
      <w:r>
        <w:rPr>
          <w:sz w:val="22"/>
        </w:rPr>
      </w:r>
    </w:p>
    <w:p>
      <w:pPr>
        <w:pStyle w:val="Normal"/>
        <w:rPr/>
      </w:pPr>
      <w:r>
        <w:rPr>
          <w:sz w:val="22"/>
        </w:rPr>
        <w:tab/>
        <w:tab/>
        <w:t>Quantity:</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Date:</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Price:</w:t>
        <w:tab/>
        <w:tab/>
        <w:tab/>
      </w:r>
      <w:r>
        <w:rPr>
          <w:sz w:val="22"/>
          <w:u w:val="single"/>
        </w:rPr>
        <w:tab/>
        <w:tab/>
        <w:tab/>
        <w:tab/>
      </w:r>
      <w:r>
        <w:rPr>
          <w:sz w:val="22"/>
        </w:rPr>
        <w:tab/>
        <w:t xml:space="preserve">                                                 </w:t>
      </w:r>
    </w:p>
    <w:p>
      <w:pPr>
        <w:pStyle w:val="Normal"/>
        <w:rPr>
          <w:sz w:val="22"/>
        </w:rPr>
      </w:pPr>
      <w:r>
        <w:rPr>
          <w:sz w:val="22"/>
        </w:rPr>
      </w:r>
    </w:p>
    <w:p>
      <w:pPr>
        <w:pStyle w:val="Normal"/>
        <w:numPr>
          <w:ilvl w:val="0"/>
          <w:numId w:val="0"/>
        </w:numPr>
        <w:outlineLvl w:val="0"/>
        <w:rPr>
          <w:sz w:val="22"/>
        </w:rPr>
      </w:pPr>
      <w:r>
        <w:rPr>
          <w:sz w:val="22"/>
        </w:rPr>
        <w:tab/>
        <w:tab/>
        <w:t>Fixed Basis Adjustment:</w:t>
        <w:tab/>
      </w:r>
      <w:r>
        <w:rPr>
          <w:sz w:val="22"/>
        </w:rPr>
        <w:fldChar w:fldCharType="begin"/>
      </w:r>
      <w:r>
        <w:rPr>
          <w:sz w:val="22"/>
        </w:rPr>
        <w:instrText xml:space="preserve"> MERGEFIELD ContractPriceSign </w:instrText>
      </w:r>
      <w:r>
        <w:rPr>
          <w:sz w:val="22"/>
        </w:rPr>
        <w:fldChar w:fldCharType="separate"/>
      </w:r>
      <w:r>
        <w:rPr>
          <w:sz w:val="22"/>
        </w:rPr>
        <w:t>«ContractPriceSign»</w:t>
      </w:r>
      <w:r>
        <w:rPr>
          <w:sz w:val="22"/>
        </w:rPr>
        <w:fldChar w:fldCharType="end"/>
      </w:r>
      <w:r>
        <w:rPr>
          <w:sz w:val="22"/>
        </w:rPr>
        <w:t xml:space="preserve"> </w:t>
      </w:r>
      <w:r>
        <w:rPr>
          <w:sz w:val="22"/>
        </w:rPr>
        <w:fldChar w:fldCharType="begin"/>
      </w:r>
      <w:r>
        <w:rPr>
          <w:sz w:val="22"/>
        </w:rPr>
        <w:instrText xml:space="preserve"> MERGEFIELD ContractPrice </w:instrText>
      </w:r>
      <w:r>
        <w:rPr>
          <w:sz w:val="22"/>
        </w:rPr>
        <w:fldChar w:fldCharType="separate"/>
      </w:r>
      <w:r>
        <w:rPr>
          <w:sz w:val="22"/>
        </w:rPr>
        <w:t>«ContractPrice»</w:t>
      </w:r>
      <w:r>
        <w:rPr>
          <w:sz w:val="22"/>
        </w:rPr>
        <w:fldChar w:fldCharType="end"/>
      </w:r>
    </w:p>
    <w:p>
      <w:pPr>
        <w:pStyle w:val="Normal"/>
        <w:rPr>
          <w:sz w:val="22"/>
        </w:rPr>
      </w:pPr>
      <w:r>
        <w:rPr>
          <w:sz w:val="22"/>
        </w:rPr>
      </w:r>
    </w:p>
    <w:p>
      <w:pPr>
        <w:pStyle w:val="Normal"/>
        <w:rPr/>
      </w:pPr>
      <w:r>
        <w:rPr>
          <w:sz w:val="22"/>
        </w:rPr>
        <w:tab/>
        <w:tab/>
        <w:t>Fixed Basis Price:</w:t>
        <w:tab/>
        <w:tab/>
      </w:r>
      <w:r>
        <w:rPr>
          <w:sz w:val="22"/>
          <w:u w:val="single"/>
        </w:rPr>
        <w:tab/>
        <w:tab/>
        <w:tab/>
        <w:tab/>
      </w:r>
      <w:r>
        <w:rPr>
          <w:sz w:val="22"/>
        </w:rPr>
        <w:tab/>
        <w:tab/>
        <w:t xml:space="preserve">                                                 </w:t>
      </w:r>
    </w:p>
    <w:p>
      <w:pPr>
        <w:pStyle w:val="Normal"/>
        <w:rPr>
          <w:sz w:val="22"/>
        </w:rPr>
      </w:pPr>
      <w:r>
        <w:rPr>
          <w:sz w:val="22"/>
        </w:rPr>
      </w:r>
    </w:p>
    <w:p>
      <w:pPr>
        <w:pStyle w:val="Normal"/>
        <w:jc w:val="both"/>
        <w:rPr/>
      </w:pPr>
      <w:r>
        <w:rPr>
          <w:sz w:val="22"/>
        </w:rPr>
        <w:tab/>
        <w:t xml:space="preserve">This Strike Price Election Notice confirms the terms of the Recorded Agreement reached on the Strike Date between you and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and is subject to the terms of the above referenced agreements.</w:t>
      </w:r>
    </w:p>
    <w:p>
      <w:pPr>
        <w:pStyle w:val="Normal"/>
        <w:rPr>
          <w:sz w:val="22"/>
        </w:rPr>
      </w:pPr>
      <w:r>
        <w:rPr>
          <w:sz w:val="22"/>
        </w:rPr>
      </w:r>
    </w:p>
    <w:p>
      <w:pPr>
        <w:pStyle w:val="Normal"/>
        <w:rPr>
          <w:sz w:val="22"/>
        </w:rPr>
      </w:pPr>
      <w:r>
        <w:rPr>
          <w:sz w:val="22"/>
        </w:rPr>
        <w:tab/>
        <w:tab/>
        <w:tab/>
        <w:tab/>
        <w:tab/>
      </w: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rPr>
          <w:sz w:val="22"/>
        </w:rPr>
      </w:pPr>
      <w:r>
        <w:rPr>
          <w:sz w:val="22"/>
        </w:rPr>
      </w:r>
    </w:p>
    <w:p>
      <w:pPr>
        <w:pStyle w:val="Normal"/>
        <w:rPr/>
      </w:pPr>
      <w:r>
        <w:rPr>
          <w:sz w:val="22"/>
        </w:rPr>
        <w:tab/>
        <w:tab/>
        <w:tab/>
        <w:tab/>
        <w:tab/>
        <w:t xml:space="preserve">By:   </w:t>
      </w:r>
      <w:r>
        <w:rPr>
          <w:sz w:val="22"/>
          <w:u w:val="single"/>
        </w:rPr>
        <w:tab/>
        <w:tab/>
        <w:tab/>
        <w:tab/>
        <w:tab/>
        <w:tab/>
        <w:tab/>
      </w:r>
      <w:r>
        <w:rPr>
          <w:sz w:val="22"/>
        </w:rPr>
        <w:t xml:space="preserve">                                                                       </w:t>
      </w:r>
    </w:p>
    <w:p>
      <w:pPr>
        <w:pStyle w:val="Normal"/>
        <w:rPr/>
      </w:pPr>
      <w:r>
        <w:rPr>
          <w:sz w:val="22"/>
        </w:rPr>
        <w:tab/>
        <w:tab/>
        <w:tab/>
        <w:tab/>
        <w:tab/>
        <w:t xml:space="preserve">Title:  </w:t>
      </w:r>
      <w:r>
        <w:rPr>
          <w:sz w:val="22"/>
          <w:u w:val="single"/>
        </w:rPr>
        <w:tab/>
        <w:tab/>
        <w:tab/>
        <w:tab/>
        <w:tab/>
        <w:tab/>
        <w:tab/>
      </w:r>
      <w:r>
        <w:rPr>
          <w:sz w:val="22"/>
        </w:rPr>
        <w:t xml:space="preserve">                                                                        </w:t>
      </w:r>
    </w:p>
    <w:p>
      <w:pPr>
        <w:pStyle w:val="Normal"/>
        <w:rPr/>
      </w:pPr>
      <w:r>
        <w:rPr>
          <w:sz w:val="22"/>
        </w:rPr>
        <w:tab/>
        <w:tab/>
        <w:tab/>
        <w:tab/>
        <w:tab/>
        <w:t xml:space="preserve">Date:  </w:t>
      </w:r>
      <w:r>
        <w:rPr>
          <w:sz w:val="22"/>
          <w:u w:val="single"/>
        </w:rPr>
        <w:tab/>
        <w:tab/>
        <w:tab/>
        <w:tab/>
        <w:tab/>
        <w:tab/>
        <w:tab/>
      </w:r>
      <w:r>
        <w:rPr>
          <w:sz w:val="22"/>
        </w:rPr>
        <w:t xml:space="preserve">                                                                       </w:t>
      </w:r>
    </w:p>
    <w:sectPr>
      <w:headerReference w:type="default" r:id="rId3"/>
      <w:headerReference w:type="first" r:id="rId4"/>
      <w:type w:val="nextPage"/>
      <w:pgSz w:w="12240" w:h="15840"/>
      <w:pgMar w:left="1152" w:right="1152"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r>
    <w:r>
      <w:rPr/>
      <w:fldChar w:fldCharType="end"/>
    </w:r>
  </w:p>
  <w:p>
    <w:pPr>
      <w:pStyle w:val="Header"/>
      <w:rPr/>
    </w:pPr>
    <w:r>
      <w:rPr/>
      <w:t xml:space="preserve">Trans. #: </w:t>
    </w:r>
    <w:r>
      <w:rPr/>
      <w:fldChar w:fldCharType="begin"/>
    </w:r>
    <w:r>
      <w:rPr/>
      <w:instrText xml:space="preserve"> TITLE </w:instrText>
    </w:r>
    <w:r>
      <w:rPr/>
      <w:fldChar w:fldCharType="separate"/>
    </w:r>
    <w:r>
      <w:rPr/>
      <w:t xml:space="preserve"> </w:t>
    </w:r>
    <w:r>
      <w:rPr/>
      <w:fldChar w:fldCharType="end"/>
    </w:r>
  </w:p>
  <w:p>
    <w:pPr>
      <w:pStyle w:val="Footer"/>
      <w:rPr/>
    </w:pPr>
    <w:r>
      <w:rPr>
        <w:u w:val="single"/>
      </w:rPr>
      <w:t xml:space="preserve">Page </w:t>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u w:val="single"/>
      </w:rPr>
      <w:t>3</w:t>
    </w:r>
    <w:r>
      <w:rPr>
        <w:rStyle w:val="PageNumber"/>
        <w:u w:val="single"/>
      </w:rPr>
      <w:fldChar w:fldCharType="end"/>
    </w:r>
    <w:r>
      <w:rPr>
        <w:rStyle w:val="PageNumber"/>
        <w:u w:val="single"/>
      </w:rPr>
      <w:tab/>
    </w:r>
  </w:p>
  <w:p>
    <w:pPr>
      <w:pStyle w:val="Footer"/>
      <w:rPr>
        <w:rStyle w:val="PageNumber"/>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pPr>
          <w:r>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2001-02-12T12:41:00Z</dcterms:created>
  <dc:creator>ECT</dc:creator>
  <dc:description/>
  <dc:language>en-CA</dc:language>
  <cp:lastModifiedBy>jhunte2</cp:lastModifiedBy>
  <dcterms:modified xsi:type="dcterms:W3CDTF">2001-02-12T12:41:00Z</dcterms:modified>
  <cp:revision>2</cp:revision>
  <dc:subject/>
  <dc:title> </dc:title>
</cp:coreProperties>
</file>