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f:\attachcus\shackleton-s\SShackletonDec2000June20011\00000000AE6055690E736949B775325E90FD11D504A42000.#1.Petrobrs_112799.doc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