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INDUSTRY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Big $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Highly Fragmented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Non-Commodity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High Transactions Costs (search, comparison, delivery/fulfillment)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Marketplace</w:t>
      </w:r>
      <w:r>
        <w:rPr>
          <w:sz w:val="24"/>
        </w:rPr>
        <w:t>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Content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Commerce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Integration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Other Value-added services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  <w:u w:val="single"/>
        </w:rPr>
        <w:t>Net Ready</w:t>
      </w:r>
      <w:r>
        <w:rPr>
          <w:sz w:val="24"/>
        </w:rPr>
        <w:t>?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Governance</w:t>
      </w:r>
    </w:p>
    <w:p>
      <w:pPr>
        <w:pStyle w:val="Heading1"/>
        <w:rPr/>
      </w:pPr>
      <w:r>
        <w:rPr/>
        <w:t>Technology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Leadership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Competencies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Initiatives Matrix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A) Content….. E) Community [COIN]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RIST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Relationship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Information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Solutions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Transactions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Competitors</w:t>
      </w:r>
      <w:r>
        <w:rPr>
          <w:sz w:val="24"/>
        </w:rPr>
        <w:t>:  (use Net Ready, RST, SWOT framework to analyze buckets of competitiros). Can use HML level of analysis to analyze competitors using frameworks. Also, who’s first tier, who’s second tier.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Ariba</w:t>
      </w:r>
    </w:p>
    <w:p>
      <w:pPr>
        <w:pStyle w:val="Normal"/>
        <w:rPr>
          <w:sz w:val="24"/>
        </w:rPr>
      </w:pPr>
      <w:r>
        <w:rPr>
          <w:sz w:val="24"/>
        </w:rPr>
        <w:t>Commerce1</w:t>
      </w:r>
    </w:p>
    <w:p>
      <w:pPr>
        <w:pStyle w:val="Normal"/>
        <w:rPr>
          <w:sz w:val="24"/>
        </w:rPr>
      </w:pPr>
      <w:r>
        <w:rPr>
          <w:sz w:val="24"/>
        </w:rPr>
        <w:t>Casbad</w:t>
      </w:r>
    </w:p>
    <w:p>
      <w:pPr>
        <w:pStyle w:val="Normal"/>
        <w:rPr>
          <w:sz w:val="24"/>
        </w:rPr>
      </w:pPr>
      <w:r>
        <w:rPr>
          <w:sz w:val="24"/>
        </w:rPr>
        <w:t>Alibaba</w:t>
      </w:r>
    </w:p>
    <w:p>
      <w:pPr>
        <w:pStyle w:val="Normal"/>
        <w:rPr>
          <w:sz w:val="24"/>
        </w:rPr>
      </w:pPr>
      <w:r>
        <w:rPr>
          <w:sz w:val="24"/>
        </w:rPr>
        <w:t>Tradex</w:t>
      </w:r>
    </w:p>
    <w:p>
      <w:pPr>
        <w:pStyle w:val="Normal"/>
        <w:rPr>
          <w:sz w:val="24"/>
        </w:rPr>
      </w:pPr>
      <w:r>
        <w:rPr>
          <w:sz w:val="24"/>
        </w:rPr>
        <w:t>E-Steel (auction engine is called SteelDirect – CSC did it)</w:t>
      </w:r>
    </w:p>
    <w:p>
      <w:pPr>
        <w:pStyle w:val="Normal"/>
        <w:rPr>
          <w:sz w:val="24"/>
        </w:rPr>
      </w:pPr>
      <w:r>
        <w:rPr>
          <w:sz w:val="24"/>
        </w:rPr>
        <w:t>ERP Providers</w:t>
      </w:r>
    </w:p>
    <w:p>
      <w:pPr>
        <w:pStyle w:val="Normal"/>
        <w:rPr>
          <w:sz w:val="24"/>
        </w:rPr>
      </w:pPr>
      <w:r>
        <w:rPr>
          <w:sz w:val="24"/>
        </w:rPr>
        <w:t>Appnet/Commerce1</w:t>
      </w:r>
    </w:p>
    <w:p>
      <w:pPr>
        <w:pStyle w:val="Normal"/>
        <w:rPr>
          <w:sz w:val="24"/>
        </w:rPr>
      </w:pPr>
      <w:r>
        <w:rPr>
          <w:sz w:val="24"/>
        </w:rPr>
        <w:t>Ariba/BofA</w:t>
      </w:r>
    </w:p>
    <w:p>
      <w:pPr>
        <w:pStyle w:val="Heading3"/>
        <w:ind w:hanging="0" w:start="0"/>
        <w:rPr/>
      </w:pPr>
      <w:r>
        <w:rPr/>
        <w:t>Ariba/Arthur Andersen</w:t>
      </w:r>
    </w:p>
    <w:p>
      <w:pPr>
        <w:pStyle w:val="Normal"/>
        <w:rPr>
          <w:sz w:val="24"/>
        </w:rPr>
      </w:pPr>
      <w:r>
        <w:rPr>
          <w:sz w:val="24"/>
        </w:rPr>
        <w:t>Ariba/Partsbase</w:t>
      </w:r>
    </w:p>
    <w:p>
      <w:pPr>
        <w:pStyle w:val="Normal"/>
        <w:rPr>
          <w:sz w:val="24"/>
        </w:rPr>
      </w:pPr>
      <w:r>
        <w:rPr>
          <w:sz w:val="24"/>
        </w:rPr>
        <w:t>AirBoss (Trading House.com)</w:t>
      </w:r>
    </w:p>
    <w:p>
      <w:pPr>
        <w:pStyle w:val="Normal"/>
        <w:rPr>
          <w:sz w:val="24"/>
        </w:rPr>
      </w:pPr>
      <w:r>
        <w:rPr>
          <w:sz w:val="24"/>
        </w:rPr>
        <w:t>ITWO</w:t>
      </w:r>
    </w:p>
    <w:p>
      <w:pPr>
        <w:pStyle w:val="Normal"/>
        <w:rPr>
          <w:sz w:val="24"/>
        </w:rPr>
      </w:pPr>
      <w:r>
        <w:rPr>
          <w:sz w:val="24"/>
        </w:rPr>
        <w:t>FreeMarkets</w:t>
      </w:r>
    </w:p>
    <w:p>
      <w:pPr>
        <w:pStyle w:val="Normal"/>
        <w:rPr>
          <w:sz w:val="24"/>
        </w:rPr>
      </w:pPr>
      <w:r>
        <w:rPr>
          <w:sz w:val="24"/>
        </w:rPr>
        <w:t>Moai</w:t>
      </w:r>
    </w:p>
    <w:p>
      <w:pPr>
        <w:pStyle w:val="Normal"/>
        <w:rPr>
          <w:sz w:val="24"/>
        </w:rPr>
      </w:pPr>
      <w:r>
        <w:rPr>
          <w:sz w:val="24"/>
        </w:rPr>
        <w:t>PurchasePro</w:t>
      </w:r>
    </w:p>
    <w:p>
      <w:pPr>
        <w:pStyle w:val="Normal"/>
        <w:rPr>
          <w:sz w:val="24"/>
        </w:rPr>
      </w:pPr>
      <w:r>
        <w:rPr>
          <w:sz w:val="24"/>
        </w:rPr>
        <w:t>M-Xchange (horizontal – minority targeted)</w:t>
      </w:r>
    </w:p>
    <w:p>
      <w:pPr>
        <w:pStyle w:val="Normal"/>
        <w:rPr>
          <w:sz w:val="24"/>
        </w:rPr>
      </w:pPr>
      <w:r>
        <w:rPr>
          <w:sz w:val="24"/>
        </w:rPr>
        <w:t>Ariba/Neoforma</w:t>
      </w:r>
    </w:p>
    <w:p>
      <w:pPr>
        <w:pStyle w:val="Normal"/>
        <w:rPr>
          <w:sz w:val="24"/>
        </w:rPr>
      </w:pPr>
      <w:r>
        <w:rPr>
          <w:sz w:val="24"/>
        </w:rPr>
        <w:t>Fiorano</w:t>
      </w:r>
    </w:p>
    <w:p>
      <w:pPr>
        <w:pStyle w:val="Normal"/>
        <w:rPr>
          <w:sz w:val="24"/>
        </w:rPr>
      </w:pPr>
      <w:r>
        <w:rPr>
          <w:sz w:val="24"/>
        </w:rPr>
        <w:t>MaterialNet</w:t>
      </w:r>
    </w:p>
    <w:p>
      <w:pPr>
        <w:pStyle w:val="Normal"/>
        <w:rPr>
          <w:sz w:val="24"/>
        </w:rPr>
      </w:pPr>
      <w:r>
        <w:rPr>
          <w:sz w:val="24"/>
        </w:rPr>
        <w:t>BidLand</w:t>
      </w:r>
    </w:p>
    <w:p>
      <w:pPr>
        <w:pStyle w:val="Normal"/>
        <w:rPr>
          <w:sz w:val="24"/>
        </w:rPr>
      </w:pPr>
      <w:r>
        <w:rPr>
          <w:sz w:val="24"/>
        </w:rPr>
        <w:t>VerticalNet</w:t>
      </w:r>
    </w:p>
    <w:p>
      <w:pPr>
        <w:pStyle w:val="Normal"/>
        <w:rPr>
          <w:sz w:val="24"/>
        </w:rPr>
      </w:pPr>
      <w:r>
        <w:rPr>
          <w:sz w:val="24"/>
        </w:rPr>
        <w:t>AltraEnergy</w:t>
      </w:r>
    </w:p>
    <w:p>
      <w:pPr>
        <w:pStyle w:val="Normal"/>
        <w:rPr>
          <w:sz w:val="24"/>
        </w:rPr>
      </w:pPr>
      <w:r>
        <w:rPr>
          <w:sz w:val="24"/>
        </w:rPr>
        <w:t>ICG’s Marketmakers (see Merrill Lynch analyst report)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Partners/Options</w:t>
      </w:r>
      <w:r>
        <w:rPr>
          <w:sz w:val="24"/>
        </w:rPr>
        <w:t>: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Build own COIN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Services Partner (Price Waterhouse, Arthur Andersen, etc.) -&gt; Aggregate – Content, Commerce, Integration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Established NMM – a) Neutral COIN b) Consulting (Proprietary)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Tier for SM Biz (E.g. Concur/Clarus)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What’s Perfect.com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Value Propostion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Biz-Model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Net Ready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RIST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SWOT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Competitors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Initiatives, Partnerships, Licensing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Strategy Options</w:t>
      </w:r>
      <w:r>
        <w:rPr>
          <w:sz w:val="24"/>
        </w:rPr>
        <w:t xml:space="preserve"> (Aiaz notes): 1) Go horizontal. Get under CMRC, ARIBA</w:t>
      </w:r>
    </w:p>
    <w:p>
      <w:pPr>
        <w:pStyle w:val="Normal"/>
        <w:rPr>
          <w:sz w:val="24"/>
        </w:rPr>
      </w:pPr>
      <w:r>
        <w:rPr>
          <w:sz w:val="24"/>
        </w:rPr>
        <w:t>2) Go after the small to medium business market</w:t>
      </w:r>
    </w:p>
    <w:p>
      <w:pPr>
        <w:pStyle w:val="Normal"/>
        <w:rPr>
          <w:sz w:val="24"/>
        </w:rPr>
      </w:pPr>
      <w:r>
        <w:rPr>
          <w:sz w:val="24"/>
        </w:rPr>
        <w:t>3) Go for the Big Trading Hubs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2057400</wp:posOffset>
                </wp:positionH>
                <wp:positionV relativeFrom="paragraph">
                  <wp:posOffset>-91440</wp:posOffset>
                </wp:positionV>
                <wp:extent cx="731520" cy="45720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GM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62pt;margin-top:-7.2pt;width:57.55pt;height:35.9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GM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594360</wp:posOffset>
                </wp:positionH>
                <wp:positionV relativeFrom="paragraph">
                  <wp:posOffset>731520</wp:posOffset>
                </wp:positionV>
                <wp:extent cx="914400" cy="457200"/>
                <wp:effectExtent l="5080" t="5080" r="5715" b="571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CMRC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46.8pt;margin-top:57.6pt;width:71.95pt;height:35.9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CMRC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3246120</wp:posOffset>
                </wp:positionH>
                <wp:positionV relativeFrom="paragraph">
                  <wp:posOffset>640080</wp:posOffset>
                </wp:positionV>
                <wp:extent cx="2377440" cy="1280160"/>
                <wp:effectExtent l="5080" t="5080" r="5715" b="571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280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Versata, Perfect, etc.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(Best of Breed Point solutions to get together to form “HUBCO”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55.6pt;margin-top:50.4pt;width:187.15pt;height:100.7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Versata, Perfect, etc. 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(Best of Breed Point solutions to get together to form “HUBCO”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1965960</wp:posOffset>
                </wp:positionH>
                <wp:positionV relativeFrom="paragraph">
                  <wp:posOffset>731520</wp:posOffset>
                </wp:positionV>
                <wp:extent cx="822960" cy="457200"/>
                <wp:effectExtent l="5080" t="5080" r="5715" b="571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ARIBA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54.8pt;margin-top:57.6pt;width:64.75pt;height:35.9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ARIBA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1234440</wp:posOffset>
                </wp:positionH>
                <wp:positionV relativeFrom="paragraph">
                  <wp:posOffset>182880</wp:posOffset>
                </wp:positionV>
                <wp:extent cx="731520" cy="548640"/>
                <wp:effectExtent l="3175" t="0" r="0" b="381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2pt,14.4pt" to="154.75pt,57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2423160</wp:posOffset>
                </wp:positionH>
                <wp:positionV relativeFrom="paragraph">
                  <wp:posOffset>365760</wp:posOffset>
                </wp:positionV>
                <wp:extent cx="0" cy="365760"/>
                <wp:effectExtent l="38100" t="0" r="3810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28.8pt" to="190.8pt,57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2788920</wp:posOffset>
                </wp:positionH>
                <wp:positionV relativeFrom="paragraph">
                  <wp:posOffset>182880</wp:posOffset>
                </wp:positionV>
                <wp:extent cx="1280160" cy="457200"/>
                <wp:effectExtent l="0" t="10795" r="1905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8016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6pt,14.4pt" to="320.35pt,50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2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2000-04-09T15:37:00Z</dcterms:created>
  <dc:creator>Anil Sama</dc:creator>
  <dc:description/>
  <dc:language>en-CA</dc:language>
  <cp:lastModifiedBy>Anil Sama</cp:lastModifiedBy>
  <dcterms:modified xsi:type="dcterms:W3CDTF">2000-04-15T16:34:00Z</dcterms:modified>
  <cp:revision>15</cp:revision>
  <dc:subject/>
  <dc:title>INDUSTRY:</dc:title>
</cp:coreProperties>
</file>