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t>December 27, 1999</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Peoples Energy Resources Corp.</w:t>
      </w:r>
    </w:p>
    <w:p>
      <w:pPr>
        <w:pStyle w:val="Normal"/>
        <w:rPr/>
      </w:pPr>
      <w:r>
        <w:rPr/>
        <w:t>130 East Randolph Drive</w:t>
      </w:r>
    </w:p>
    <w:p>
      <w:pPr>
        <w:pStyle w:val="Normal"/>
        <w:rPr/>
      </w:pPr>
      <w:r>
        <w:rPr/>
        <w:t>Chicago, Illinois   60601</w:t>
      </w:r>
    </w:p>
    <w:p>
      <w:pPr>
        <w:pStyle w:val="Normal"/>
        <w:tabs>
          <w:tab w:val="clear" w:pos="720"/>
          <w:tab w:val="left" w:pos="3600" w:leader="none"/>
        </w:tabs>
        <w:rPr/>
      </w:pPr>
      <w:r>
        <w:rPr/>
        <w:tab/>
      </w:r>
    </w:p>
    <w:p>
      <w:pPr>
        <w:pStyle w:val="Normal"/>
        <w:tabs>
          <w:tab w:val="clear" w:pos="720"/>
          <w:tab w:val="left" w:pos="3600" w:leader="none"/>
        </w:tabs>
        <w:rPr/>
      </w:pPr>
      <w:r>
        <w:rPr/>
        <w:t>Attn.:  Mr. William E. Morrow</w:t>
      </w:r>
    </w:p>
    <w:p>
      <w:pPr>
        <w:pStyle w:val="Normal"/>
        <w:rPr/>
      </w:pPr>
      <w:r>
        <w:rPr/>
      </w:r>
    </w:p>
    <w:p>
      <w:pPr>
        <w:pStyle w:val="Normal"/>
        <w:ind w:hanging="720" w:start="720" w:end="0"/>
        <w:rPr/>
      </w:pPr>
      <w:r>
        <w:rPr/>
        <w:t>Re:</w:t>
        <w:tab/>
        <w:t>Confidentiality Agreement between Enron North America Corp. ("ENA") and Peoples Energy Resources Corp. ("PERC")</w:t>
      </w:r>
    </w:p>
    <w:p>
      <w:pPr>
        <w:pStyle w:val="Normal"/>
        <w:rPr/>
      </w:pPr>
      <w:r>
        <w:rPr/>
      </w:r>
    </w:p>
    <w:p>
      <w:pPr>
        <w:pStyle w:val="Normal"/>
        <w:rPr/>
      </w:pPr>
      <w:r>
        <w:rPr/>
        <w:t>Ladies and Gentlemen:</w:t>
      </w:r>
    </w:p>
    <w:p>
      <w:pPr>
        <w:pStyle w:val="Normal"/>
        <w:rPr/>
      </w:pPr>
      <w:r>
        <w:rPr/>
      </w:r>
    </w:p>
    <w:p>
      <w:pPr>
        <w:pStyle w:val="Normal"/>
        <w:rPr/>
      </w:pPr>
      <w:r>
        <w:rPr/>
        <w:tab/>
        <w:t>In connection with discussions regarding the exploration of certain opportunities for a power generation development in Illinois, Indiana and Wisconsin that may result in transactions between ENA and PERC (the "Proposed Project"), PERC and ENA are prepared to furnish one another with information which is confidential, proprietary or generally not available to the public ("Confidential Information").  The term "Confidential Information" includes, without limitation, any information heretofore or hereafter disclosed by one Party to the other regarding the Proposed Project, whether disclosed in writing, electronically, orally or in any other manner.  PERC and ENA are sometimes referred to individually as a “Party” and collectively as the “Parties.”  As a condition to furnishing Confidential Information, PERC and ENA each agree to the following:</w:t>
      </w:r>
    </w:p>
    <w:p>
      <w:pPr>
        <w:pStyle w:val="Normal"/>
        <w:rPr/>
      </w:pPr>
      <w:r>
        <w:rPr/>
      </w:r>
    </w:p>
    <w:p>
      <w:pPr>
        <w:pStyle w:val="Heading3"/>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xml:space="preserve">, a Party may disclose: (a) the other Party’s Confidential Information to the Party’s directors, employees, advisors, lenders, representatives or affiliates, and their respective directors, employees, advisors, lenders, representatives or affiliates (collectively, "Representatives"), to the extent such Representatives have a need to know such Confidential Information to assist the Party in evaluating the Proposed Project and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 </w:t>
      </w:r>
    </w:p>
    <w:p>
      <w:pPr>
        <w:pStyle w:val="Heading3"/>
        <w:numPr>
          <w:ilvl w:val="0"/>
          <w:numId w:val="2"/>
        </w:numPr>
        <w:rPr/>
      </w:pPr>
      <w:r>
        <w:rPr/>
        <w:t>A Party shall not use the other Party’s Confidential Information other than for the purpose of evaluating, negotiating and consummating the Proposed Project.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r>
        <w:br w:type="page"/>
      </w:r>
    </w:p>
    <w:p>
      <w:pPr>
        <w:pStyle w:val="Heading3"/>
        <w:numPr>
          <w:ilvl w:val="0"/>
          <w:numId w:val="2"/>
        </w:numPr>
        <w:rPr/>
      </w:pPr>
      <w:r>
        <w:rPr/>
        <w:t>Notwithstanding anything contained in this agreement, in the event a Party receives from a governmental, judicial or regulatory authority an order, subpoena or other request to disclose, or is otherwise required by law to disclose, any Confidential Information of the other Party, then (a) the Party receiving such request or required to make such disclosure (the “Receiving Party”) shall promptly inform the other Party thereof so that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(b) such Confidential Information shall be submitted under applicable provisions in the jurisdiction in which disclosure is sought for confidential treatment by such governmental, judicial or regulatory authority; and (c) the Receiving Party shall use commercially reasonable efforts to protect the confidentiality of any Confidential Information and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numPr>
          <w:ilvl w:val="0"/>
          <w:numId w:val="2"/>
        </w:numPr>
        <w:rPr/>
      </w:pPr>
      <w:r>
        <w:rPr/>
        <w:t>Although a Party furnishing information, including Confidential Information, has endeavored and will continue to endeavor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rPr/>
      </w:pPr>
      <w:r>
        <w:rPr/>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numPr>
          <w:ilvl w:val="0"/>
          <w:numId w:val="2"/>
        </w:numPr>
        <w:rPr/>
      </w:pPr>
      <w:r>
        <w:rPr/>
        <w:t>Neither this agreement nor any communications of the Parties shall be deemed to create any obligation or liability for either Party to proceed with the Proposed Project unless and until the Parties so agree in writing.  This agreement neither obligates a Party to deal exclusively with the other Party nor prevents a Party or any of its affiliates from competing with the other Party or any of its affiliates, so long as such Party does not breach any of its obligations under this agreement in doing so.  The Parties agree that no joint venture, partnership, or other fiduciary relationship shall be deemed to exist or arise with respect to the Proposed Project.</w:t>
      </w:r>
    </w:p>
    <w:p>
      <w:pPr>
        <w:pStyle w:val="Heading3"/>
        <w:numPr>
          <w:ilvl w:val="0"/>
          <w:numId w:val="2"/>
        </w:numPr>
        <w:rPr/>
      </w:pPr>
      <w:r>
        <w:rPr/>
        <w:t>This agreement shall be binding upon and for the benefit of ENA and PERC and their respective Representatives, successors, and permitted assigns.  Neither ENA nor PERC may assign its rights or obligations hereunder without the prior written consent of the other Party.</w:t>
      </w:r>
    </w:p>
    <w:p>
      <w:pPr>
        <w:pStyle w:val="Heading3"/>
        <w:numPr>
          <w:ilvl w:val="0"/>
          <w:numId w:val="2"/>
        </w:numPr>
        <w:rPr/>
      </w:pPr>
      <w:r>
        <w:rPr/>
        <w:t>THIS AGREEMENT SHALL BE GOVERNED BY AND CONSTRUED IN ACCORDANCE WITH THE LAWS OF THE STATE OF NEW YORK WITHOUT REGARD TO CONFLICTS OF LAWS RULES OR PRINCIPLES.</w:t>
      </w:r>
    </w:p>
    <w:p>
      <w:pPr>
        <w:pStyle w:val="Heading3"/>
        <w:numPr>
          <w:ilvl w:val="0"/>
          <w:numId w:val="2"/>
        </w:numPr>
        <w:rPr/>
      </w:pPr>
      <w:r>
        <w:rPr/>
        <w:t>This agreement shall terminate on the date two years from the date of this letter.</w:t>
      </w:r>
    </w:p>
    <w:p>
      <w:pPr>
        <w:pStyle w:val="Justified"/>
        <w:keepNext w:val="true"/>
        <w:keepLines/>
        <w:rPr/>
      </w:pPr>
      <w:r>
        <w:rPr/>
        <w:tab/>
      </w:r>
    </w:p>
    <w:p>
      <w:pPr>
        <w:pStyle w:val="Justified"/>
        <w:keepNext w:val="true"/>
        <w:keepLines/>
        <w:ind w:firstLine="720" w:end="0"/>
        <w:rPr/>
      </w:pPr>
      <w:r>
        <w:rPr/>
        <w:t>IN WITNESS WHEREOF, the Parties hereto have executed this agreement in duplicate originals to be effective as of the day and year first written above.</w:t>
      </w:r>
    </w:p>
    <w:p>
      <w:pPr>
        <w:pStyle w:val="Normal"/>
        <w:keepNext w:val="true"/>
        <w:keepLines/>
        <w:tabs>
          <w:tab w:val="clear" w:pos="720"/>
          <w:tab w:val="left" w:pos="4860" w:leader="none"/>
          <w:tab w:val="left" w:pos="9180" w:leader="none"/>
        </w:tabs>
        <w:spacing w:before="0" w:after="120"/>
        <w:rPr/>
      </w:pPr>
      <w:r>
        <w:rPr/>
        <w:tab/>
      </w:r>
    </w:p>
    <w:p>
      <w:pPr>
        <w:pStyle w:val="Normal"/>
        <w:keepNext w:val="true"/>
        <w:keepLines/>
        <w:tabs>
          <w:tab w:val="clear" w:pos="720"/>
          <w:tab w:val="left" w:pos="4860" w:leader="none"/>
          <w:tab w:val="left" w:pos="9180" w:leader="none"/>
        </w:tabs>
        <w:spacing w:before="0" w:after="120"/>
        <w:rPr/>
      </w:pPr>
      <w:r>
        <w:rPr/>
        <w:tab/>
        <w:t>Very truly yours,</w:t>
      </w:r>
    </w:p>
    <w:p>
      <w:pPr>
        <w:pStyle w:val="Normal"/>
        <w:keepNext w:val="true"/>
        <w:keepLines/>
        <w:tabs>
          <w:tab w:val="clear" w:pos="720"/>
          <w:tab w:val="left" w:pos="4860" w:leader="none"/>
          <w:tab w:val="left" w:pos="9180" w:leader="none"/>
        </w:tabs>
        <w:rPr/>
      </w:pPr>
      <w:r>
        <w:rPr/>
        <w:tab/>
      </w:r>
      <w:r>
        <w:rPr>
          <w:b/>
        </w:rPr>
        <w:t>ENRON NORTH AMERICA CORP.</w:t>
      </w:r>
    </w:p>
    <w:p>
      <w:pPr>
        <w:pStyle w:val="Normal"/>
        <w:keepNext w:val="true"/>
        <w:keepLines/>
        <w:tabs>
          <w:tab w:val="clear" w:pos="720"/>
          <w:tab w:val="left" w:pos="4860" w:leader="none"/>
          <w:tab w:val="left" w:pos="9180" w:leader="none"/>
          <w:tab w:val="left" w:pos="9900" w:leader="none"/>
        </w:tabs>
        <w:rPr>
          <w:b/>
        </w:rPr>
      </w:pPr>
      <w:r>
        <w:rPr>
          <w:b/>
        </w:rPr>
      </w:r>
    </w:p>
    <w:p>
      <w:pPr>
        <w:pStyle w:val="Normal"/>
        <w:keepNext w:val="true"/>
        <w:keepLines/>
        <w:tabs>
          <w:tab w:val="clear" w:pos="720"/>
          <w:tab w:val="left" w:pos="4860" w:leader="none"/>
          <w:tab w:val="left" w:pos="9180" w:leader="none"/>
          <w:tab w:val="left" w:pos="9900" w:leader="none"/>
        </w:tabs>
        <w:spacing w:before="0" w:after="120"/>
        <w:rPr/>
      </w:pPr>
      <w:r>
        <w:rPr/>
        <w:tab/>
        <w:t>By:</w:t>
      </w:r>
      <w:r>
        <w:rPr>
          <w:u w:val="single"/>
        </w:rPr>
        <w:tab/>
        <w:tab/>
      </w:r>
    </w:p>
    <w:p>
      <w:pPr>
        <w:pStyle w:val="Normal"/>
        <w:keepNext w:val="true"/>
        <w:keepLines/>
        <w:tabs>
          <w:tab w:val="clear" w:pos="720"/>
          <w:tab w:val="left" w:pos="4860" w:leader="none"/>
          <w:tab w:val="left" w:pos="9180" w:leader="none"/>
          <w:tab w:val="left" w:pos="9900" w:leader="none"/>
        </w:tabs>
        <w:spacing w:before="0" w:after="120"/>
        <w:rPr/>
      </w:pPr>
      <w:r>
        <w:rPr/>
        <w:tab/>
        <w:t>Name:</w:t>
      </w:r>
      <w:r>
        <w:rPr>
          <w:u w:val="single"/>
        </w:rPr>
        <w:tab/>
        <w:tab/>
      </w:r>
    </w:p>
    <w:p>
      <w:pPr>
        <w:pStyle w:val="Normal"/>
        <w:keepNext w:val="true"/>
        <w:keepLines/>
        <w:tabs>
          <w:tab w:val="clear" w:pos="720"/>
          <w:tab w:val="left" w:pos="4860" w:leader="none"/>
          <w:tab w:val="left" w:pos="9180" w:leader="none"/>
          <w:tab w:val="left" w:pos="9900" w:leader="none"/>
        </w:tabs>
        <w:rPr/>
      </w:pPr>
      <w:r>
        <w:rPr/>
        <w:tab/>
        <w:t>Title:</w:t>
      </w:r>
      <w:r>
        <w:rPr>
          <w:u w:val="single"/>
        </w:rPr>
        <w:tab/>
        <w:tab/>
      </w:r>
    </w:p>
    <w:p>
      <w:pPr>
        <w:pStyle w:val="Normal"/>
        <w:keepNext w:val="true"/>
        <w:keepLines/>
        <w:tabs>
          <w:tab w:val="clear" w:pos="720"/>
          <w:tab w:val="left" w:pos="4860" w:leader="none"/>
        </w:tabs>
        <w:spacing w:before="0" w:after="120"/>
        <w:rPr/>
      </w:pPr>
      <w:r>
        <w:rPr/>
      </w:r>
    </w:p>
    <w:p>
      <w:pPr>
        <w:pStyle w:val="Normal"/>
        <w:keepNext w:val="true"/>
        <w:keepLines/>
        <w:tabs>
          <w:tab w:val="clear" w:pos="720"/>
          <w:tab w:val="left" w:pos="4860" w:leader="none"/>
        </w:tabs>
        <w:spacing w:before="0" w:after="120"/>
        <w:rPr/>
      </w:pPr>
      <w:r>
        <w:rPr/>
      </w:r>
    </w:p>
    <w:p>
      <w:pPr>
        <w:pStyle w:val="Normal"/>
        <w:keepNext w:val="true"/>
        <w:keepLines/>
        <w:tabs>
          <w:tab w:val="clear" w:pos="720"/>
          <w:tab w:val="left" w:pos="4860" w:leader="none"/>
        </w:tabs>
        <w:spacing w:before="0" w:after="120"/>
        <w:rPr/>
      </w:pPr>
      <w:r>
        <w:rPr/>
        <w:t>Agreed and accepted this _____ day of December, 1999.</w:t>
      </w:r>
    </w:p>
    <w:p>
      <w:pPr>
        <w:pStyle w:val="Normal"/>
        <w:keepNext w:val="true"/>
        <w:keepLines/>
        <w:spacing w:before="0" w:after="120"/>
        <w:rPr>
          <w:b/>
        </w:rPr>
      </w:pPr>
      <w:r>
        <w:rPr>
          <w:b/>
        </w:rPr>
        <w:t>PEOPLES ENERGY RESOURCES CORP.</w:t>
      </w:r>
    </w:p>
    <w:p>
      <w:pPr>
        <w:pStyle w:val="Normal"/>
        <w:keepNext w:val="true"/>
        <w:keepLines/>
        <w:tabs>
          <w:tab w:val="left" w:pos="720" w:leader="none"/>
          <w:tab w:val="left" w:pos="1440" w:leader="none"/>
          <w:tab w:val="left" w:pos="2160" w:leader="none"/>
          <w:tab w:val="right" w:pos="9360" w:leader="none"/>
        </w:tabs>
        <w:rPr>
          <w:b/>
        </w:rPr>
      </w:pPr>
      <w:r>
        <w:rPr>
          <w:b/>
        </w:rPr>
      </w:r>
    </w:p>
    <w:p>
      <w:pPr>
        <w:pStyle w:val="Normal"/>
        <w:keepNext w:val="true"/>
        <w:keepLines/>
        <w:tabs>
          <w:tab w:val="clear" w:pos="720"/>
          <w:tab w:val="left" w:pos="4320" w:leader="none"/>
        </w:tabs>
        <w:spacing w:before="0" w:after="120"/>
        <w:rPr/>
      </w:pPr>
      <w:r>
        <w:rPr/>
        <w:t>By:</w:t>
      </w:r>
      <w:r>
        <w:rPr>
          <w:u w:val="single"/>
        </w:rPr>
        <w:tab/>
        <w:tab/>
      </w:r>
    </w:p>
    <w:p>
      <w:pPr>
        <w:pStyle w:val="Normal"/>
        <w:keepNext w:val="true"/>
        <w:keepLines/>
        <w:tabs>
          <w:tab w:val="clear" w:pos="720"/>
          <w:tab w:val="left" w:pos="4320" w:leader="none"/>
        </w:tabs>
        <w:spacing w:before="0" w:after="120"/>
        <w:rPr/>
      </w:pPr>
      <w:r>
        <w:rPr/>
        <w:t>Name:</w:t>
      </w:r>
      <w:r>
        <w:rPr>
          <w:u w:val="single"/>
        </w:rPr>
        <w:tab/>
        <w:tab/>
      </w:r>
    </w:p>
    <w:p>
      <w:pPr>
        <w:pStyle w:val="Normal"/>
        <w:tabs>
          <w:tab w:val="clear" w:pos="720"/>
          <w:tab w:val="left" w:pos="4320" w:leader="none"/>
        </w:tabs>
        <w:rPr/>
      </w:pPr>
      <w:r>
        <w:rPr/>
        <w:t>Title:</w:t>
      </w:r>
      <w:r>
        <w:rPr>
          <w:u w:val="single"/>
        </w:rPr>
        <w:tab/>
        <w:tab/>
      </w:r>
    </w:p>
    <w:sectPr>
      <w:headerReference w:type="default" r:id="rId2"/>
      <w:headerReference w:type="first" r:id="rId3"/>
      <w:footerReference w:type="default" r:id="rId4"/>
      <w:footerReference w:type="first" r:id="rId5"/>
      <w:type w:val="nextPage"/>
      <w:pgSz w:w="12240" w:h="15840"/>
      <w:pgMar w:left="1152" w:right="1152" w:gutter="0" w:header="576" w:top="72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eastAsia="en-US"/>
      </w:rPr>
      <w:t>O:\Legal\Stweed\Peoples\</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Peoples_Energy_Resources_Confidentiality_Agreement_03.doc</w:t>
    </w:r>
    <w:r>
      <w:rPr>
        <w:sz w:val="14"/>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b/>
        <w:sz w:val="20"/>
      </w:rPr>
    </w:pPr>
    <w:r>
      <w:rPr/>
      <w:t>Peoples Energy Resources Corp.</w:t>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HeaderLeft">
    <w:name w:val="Header Left"/>
    <w:basedOn w:val="Header"/>
    <w:qFormat/>
    <w:pPr>
      <w:suppressLineNumbers/>
      <w:tabs>
        <w:tab w:val="clear" w:pos="4320"/>
        <w:tab w:val="clear" w:pos="8640"/>
        <w:tab w:val="center" w:pos="4968" w:leader="none"/>
        <w:tab w:val="right" w:pos="9936"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1999-12-22T20:04:00Z</dcterms:created>
  <dc:creator>ECT</dc:creator>
  <dc:description>8/17/94</dc:description>
  <cp:keywords>Confidentiality Agreement</cp:keywords>
  <dc:language>en-CA</dc:language>
  <cp:lastModifiedBy>lnoske</cp:lastModifiedBy>
  <cp:lastPrinted>1999-12-27T09:26:00Z</cp:lastPrinted>
  <dcterms:modified xsi:type="dcterms:W3CDTF">1999-12-27T14:25:00Z</dcterms:modified>
  <cp:revision>4</cp:revision>
  <dc:subject>Form</dc:subject>
  <dc:title>Reciprocal Confidentiality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