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none"/>
        </w:rPr>
      </w:pPr>
      <w:r>
        <w:rPr>
          <w:u w:val="none"/>
        </w:rPr>
        <w:t>Steve Van Hooser</w:t>
      </w:r>
    </w:p>
    <w:p>
      <w:pPr>
        <w:pStyle w:val="Heading"/>
        <w:rPr/>
      </w:pPr>
      <w:r>
        <w:rPr/>
        <w:t>Pending Major Work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6912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Deal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>
              <w:rPr>
                <w:b/>
                <w:bCs/>
                <w:sz w:val="20"/>
              </w:rPr>
              <w:t>Triple Lutz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SVH to have accomplished the following relative to Triple Lutz Internal Legal Assessment/Review: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Conference w/ Patrick Wade </w:t>
            </w:r>
            <w:r>
              <w:rPr>
                <w:sz w:val="20"/>
              </w:rPr>
              <w:t>@ 3:00 on 7/18/00 to clarify why Looper Transaction is not to be sold on a Buyer’s assumption of obligations basis per MidTexas paradigm.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A/S Line</w:t>
            </w:r>
            <w:r>
              <w:rPr>
                <w:sz w:val="20"/>
              </w:rPr>
              <w:t>—SVH to provide memo outlining four strategies for addressing the RoFR and Change in Control provisions in the Ownership Agreement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Condor/Core Assets—</w:t>
            </w:r>
            <w:r>
              <w:rPr>
                <w:sz w:val="20"/>
              </w:rPr>
              <w:t>SVH to provide memo outlining how HPL could use a MidCon/Oxy style lease of its Core Assets (Houston Loop/Texas City Loop/Bammel Storage Cavern); also address Lender’s Rights to consent under Bammel Cushion Gas Monetization.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b/>
                <w:bCs/>
                <w:sz w:val="20"/>
              </w:rPr>
              <w:t>.  LIPA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(Ron Tapscott &amp; Liza Moses vacations overlap SVH vacation, so fairly little activity, other than the following Conference Call  is anticipated)</w:t>
            </w:r>
          </w:p>
          <w:p>
            <w:pPr>
              <w:pStyle w:val="Normal"/>
              <w:numPr>
                <w:ilvl w:val="0"/>
                <w:numId w:val="4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Conference Call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(Thursday, July 20 from 1:30 to 2:30) </w:t>
            </w:r>
            <w:r>
              <w:rPr>
                <w:sz w:val="20"/>
              </w:rPr>
              <w:t xml:space="preserve">with LIPA Chairman (Richard Kessel), Senior V.P. (Rich Bolbrock) and General Counsel (Stan Klimberg) and ENA’s Brian Redmond, Jean Mrha and Ron Tapscott (dialing in from Hawaii). 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Subjects to be discussed will be:</w:t>
            </w:r>
          </w:p>
          <w:p>
            <w:pPr>
              <w:pStyle w:val="Normal"/>
              <w:numPr>
                <w:ilvl w:val="1"/>
                <w:numId w:val="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LIPA to explain their approval process and discuss N.Y. State Comptroller Approval process &amp; issues</w:t>
            </w:r>
          </w:p>
          <w:p>
            <w:pPr>
              <w:pStyle w:val="Normal"/>
              <w:numPr>
                <w:ilvl w:val="1"/>
                <w:numId w:val="4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LIPA’s willingness to add 2 additional barges at another site to the transaction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Memorandum of Understanding</w:t>
            </w:r>
            <w:r>
              <w:rPr>
                <w:sz w:val="20"/>
              </w:rPr>
              <w:t xml:space="preserve"> to acquire Two Barge-mounted Generators from Enron International Power Barges Limited (EIPBL)-</w:t>
            </w:r>
            <w:r>
              <w:rPr>
                <w:b/>
                <w:bCs/>
                <w:sz w:val="20"/>
              </w:rPr>
              <w:t>Meeting with Carlos Ryerson @ 10:00a.m. Tuesday 7/18/00 to discuss EIPBL’s comments to ENA’s 7/10/00 draft of the MOU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Interim Agreement</w:t>
            </w:r>
            <w:r>
              <w:rPr>
                <w:sz w:val="20"/>
              </w:rPr>
              <w:t>—Waiting on LIPA’s compromise; sole issue is whether ENA bears 50% or 0% of N.Y. Comptroller Approval risk.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PPA—</w:t>
            </w:r>
            <w:r>
              <w:rPr>
                <w:sz w:val="20"/>
              </w:rPr>
              <w:t>Waiting on LIPA’s response to ENA draft of 7/11/00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O&amp;M/Real Estate Term Sheet—</w:t>
            </w:r>
            <w:r>
              <w:rPr>
                <w:sz w:val="20"/>
              </w:rPr>
              <w:t>Negotiations continuing with KeySpan (Ron Tapscott taking lead)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EPC Agreement</w:t>
            </w:r>
            <w:r>
              <w:rPr>
                <w:sz w:val="20"/>
              </w:rPr>
              <w:t xml:space="preserve"> with EE&amp;CC for Mooring Facility (Gerald is handling this document)</w:t>
            </w:r>
          </w:p>
          <w:p>
            <w:pPr>
              <w:pStyle w:val="Normal"/>
              <w:numPr>
                <w:ilvl w:val="0"/>
                <w:numId w:val="8"/>
              </w:numPr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 agreed to review the DASH </w:t>
            </w:r>
            <w:r>
              <w:rPr>
                <w:sz w:val="20"/>
              </w:rPr>
              <w:t xml:space="preserve"> To be done by Week of August 1</w:t>
            </w:r>
          </w:p>
          <w:p>
            <w:pPr>
              <w:pStyle w:val="Normal"/>
              <w:ind w:start="36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6912"/>
      </w:tblGrid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NYSEG Relationship</w:t>
            </w:r>
          </w:p>
          <w:p>
            <w:pPr>
              <w:pStyle w:val="Normal"/>
              <w:ind w:start="360" w:end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jc w:val="both"/>
              <w:rPr>
                <w:sz w:val="20"/>
              </w:rPr>
            </w:pPr>
            <w:r>
              <w:rPr>
                <w:sz w:val="20"/>
              </w:rPr>
              <w:t>Seneca Lakes Storage Cotracts and Development</w:t>
            </w:r>
          </w:p>
          <w:p>
            <w:pPr>
              <w:pStyle w:val="Normal"/>
              <w:ind w:start="36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start="36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start="36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start="36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ind w:start="360" w:end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Power Plant Development &amp; Repowering Venture; Power Marketing Joint Venture; QF Contract Restructuring, etc.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792" w:leader="none"/>
              </w:tabs>
              <w:ind w:hanging="360" w:start="792" w:end="0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SVH to redraft Discussion Points</w:t>
            </w:r>
            <w:r>
              <w:rPr>
                <w:sz w:val="20"/>
              </w:rPr>
              <w:t xml:space="preserve"> on (i) Storage Contracts, (ii) Storage Cavern Development &amp; (iii) Pipeline Header Expansion into MOU/Term Sheet during week of 8/1/00; per T/C with Paul Bieniawski, on 7/17/00, he will obtain information and answers needed for SVH to turn document draft that week.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792" w:leader="none"/>
              </w:tabs>
              <w:ind w:hanging="360" w:start="792" w:end="0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Find/Draft </w:t>
            </w:r>
            <w:r>
              <w:rPr>
                <w:sz w:val="20"/>
              </w:rPr>
              <w:t>article outlining the differences between NGA 7(c), NPGA 311 and Order 63- CFR 284.224 authority to construct and operate Gas Storage and Header Facilities.</w:t>
            </w:r>
          </w:p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792" w:leader="none"/>
              </w:tabs>
              <w:ind w:hanging="360" w:start="792" w:end="0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SVH left voicemail for Sheila Tweed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on 7/17/00 @ 2:30 p.m. </w:t>
            </w:r>
            <w:r>
              <w:rPr>
                <w:sz w:val="20"/>
              </w:rPr>
              <w:t>outlining ENA Origination Group’s anticipated need for legal representation on non-gas storage aspects of the NYSEG relationship; listed clients as Mike L. Brown, Jeff Ader and Janet Dietrich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540" w:start="540" w:end="0"/>
              <w:jc w:val="both"/>
              <w:rPr/>
            </w:pPr>
            <w:r>
              <w:rPr>
                <w:sz w:val="20"/>
              </w:rPr>
              <w:t xml:space="preserve">4.  </w:t>
            </w:r>
            <w:r>
              <w:rPr>
                <w:b/>
                <w:bCs/>
                <w:sz w:val="20"/>
              </w:rPr>
              <w:t>Lined Rock Cavern Venture</w:t>
            </w:r>
            <w:r>
              <w:rPr>
                <w:sz w:val="20"/>
              </w:rPr>
              <w:t xml:space="preserve"> with Energy East (NYSEG affiliate), Gaz de France and Sydkraft of Sweden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Waiting on Energy East lawyer (Mark Dolan-607-762-7743) to draft Partnership Agreement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Waiting on Gaz De France lawyer (Normand Grenier- 281-531-5685) to draft Master Licensing Agreement for sharing of lined rock cavern-related intellectual property/technology</w:t>
            </w:r>
          </w:p>
          <w:p>
            <w:pPr>
              <w:pStyle w:val="Normal"/>
              <w:ind w:start="360" w:end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 </w:t>
            </w:r>
            <w:r>
              <w:rPr>
                <w:b/>
                <w:bCs/>
                <w:sz w:val="20"/>
              </w:rPr>
              <w:t>Exxon Louisiana Project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 xml:space="preserve">Per meeting with Kevin Miller and Mike Bilberry on 7/13/00, </w:t>
            </w:r>
            <w:r>
              <w:rPr>
                <w:b/>
                <w:bCs/>
                <w:sz w:val="20"/>
              </w:rPr>
              <w:t>SVH has promised a rough draft Project Agreement prior to leaving 7/19/00.</w:t>
            </w:r>
          </w:p>
          <w:p>
            <w:pPr>
              <w:pStyle w:val="Normal"/>
              <w:numPr>
                <w:ilvl w:val="0"/>
                <w:numId w:val="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Rough Draft to be supplemented with information received during planned Exxon meetings this week and next week, with goal of having document to share with Exxon first week of August.</w:t>
            </w:r>
          </w:p>
          <w:p>
            <w:pPr>
              <w:pStyle w:val="Normal"/>
              <w:numPr>
                <w:ilvl w:val="0"/>
                <w:numId w:val="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Will have additional meeting with Kevin Miller and Mike Bilberry prior to 7/19/00.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0"/>
              </w:rPr>
              <w:t xml:space="preserve">6.  </w:t>
            </w:r>
            <w:r>
              <w:rPr>
                <w:b/>
                <w:bCs/>
                <w:sz w:val="20"/>
              </w:rPr>
              <w:t>A/S Line Amendment</w:t>
            </w:r>
          </w:p>
        </w:tc>
        <w:tc>
          <w:tcPr>
            <w:tcW w:w="6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Revise and provide copy of A/S Operating Agreement Amendment to extend term by 5 years, reduce monthly fee by $20,000 and replace with Operator willing to serve for 20% fee reduction  (see A/S Line directory)</w:t>
            </w:r>
          </w:p>
        </w:tc>
      </w:tr>
    </w:tbl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  <w:t>Steve on vacation from 11:30 am on July 19, 2000 through July 28, 2000</w:t>
      </w:r>
    </w:p>
    <w:sectPr>
      <w:footerReference w:type="default" r:id="rId2"/>
      <w:type w:val="nextPage"/>
      <w:pgSz w:w="12240" w:h="15840"/>
      <w:pgMar w:left="1008" w:right="1008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SVANHOO\ADMINISTRATIVE\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Pending_Major_Work__7_18_00_.doc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before="0" w:after="12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2000-07-18T15:02:00Z</dcterms:created>
  <dc:creator>pradfor</dc:creator>
  <dc:description/>
  <dc:language>en-CA</dc:language>
  <cp:lastModifiedBy>svanhoo</cp:lastModifiedBy>
  <cp:lastPrinted>2000-07-18T16:23:00Z</cp:lastPrinted>
  <dcterms:modified xsi:type="dcterms:W3CDTF">2000-07-18T18:57:00Z</dcterms:modified>
  <cp:revision>14</cp:revision>
  <dc:subject/>
  <dc:title>Steve Van Hooser</dc:title>
</cp:coreProperties>
</file>