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04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30"/>
        <w:gridCol w:w="1530"/>
        <w:gridCol w:w="1440"/>
        <w:gridCol w:w="1530"/>
        <w:gridCol w:w="1530"/>
        <w:gridCol w:w="1170"/>
        <w:gridCol w:w="990"/>
        <w:gridCol w:w="1170"/>
        <w:gridCol w:w="1350"/>
      </w:tblGrid>
      <w:tr>
        <w:trPr>
          <w:trHeight w:val="240" w:hRule="atLeast"/>
        </w:trPr>
        <w:tc>
          <w:tcPr>
            <w:tcW w:w="1404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Area:</w:t>
              <w:tab/>
              <w:t xml:space="preserve">  </w:t>
            </w:r>
            <w:r>
              <w:rPr>
                <w:rFonts w:cs="Arial" w:ascii="Arial" w:hAnsi="Arial"/>
                <w:b/>
                <w:u w:val="single"/>
              </w:rPr>
              <w:t>Global Finance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584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or Other Attorney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Outside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Counsel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DealBench.com</w:t>
            </w:r>
            <w:r>
              <w:rPr>
                <w:rFonts w:cs="Arial" w:ascii="Arial" w:hAnsi="Arial"/>
              </w:rPr>
              <w:t xml:space="preserve"> – Development of internet site for commercial transactions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H. Arora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Rogers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(B. Baird/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Harvey)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Ongoing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JEDI I</w:t>
            </w:r>
            <w:r>
              <w:rPr>
                <w:rFonts w:cs="Arial" w:ascii="Arial" w:hAnsi="Arial"/>
              </w:rPr>
              <w:t xml:space="preserve"> – Extend SPV loan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McKean/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S. Hudler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(V. Moreland)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Yosemite I &amp; II Equity</w:t>
            </w:r>
            <w:r>
              <w:rPr>
                <w:rFonts w:cs="Arial" w:ascii="Arial" w:hAnsi="Arial"/>
              </w:rPr>
              <w:t xml:space="preserve"> – Sale of equity from Condor to AIG or others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McDowell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Brennig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JEDI II</w:t>
            </w:r>
            <w:r>
              <w:rPr>
                <w:rFonts w:cs="Arial" w:ascii="Arial" w:hAnsi="Arial"/>
              </w:rPr>
              <w:t xml:space="preserve"> – Restructure and possible investment in NetWorks/Broadband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Glisan/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S. Hudler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(R. Astin)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Office Building Finance</w:t>
            </w:r>
            <w:r>
              <w:rPr>
                <w:rFonts w:cs="Arial" w:ascii="Arial" w:hAnsi="Arial"/>
              </w:rPr>
              <w:t xml:space="preserve"> – Corp. Guaranty of debt issued to finance office building in India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Sekhar/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Subramaniam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S. Katwala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(T. Yates)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On hold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Project Monte</w:t>
            </w:r>
            <w:r>
              <w:rPr>
                <w:rFonts w:cs="Arial" w:ascii="Arial" w:hAnsi="Arial"/>
              </w:rPr>
              <w:t>- Increase CP program through increase of insurance policy and extend through Q1, 2001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McKean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(T. Yates)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LeBoeuf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(S. Betz)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Increase completed; extension is ongoing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Raptor 1/2/3/4</w:t>
            </w:r>
            <w:r>
              <w:rPr>
                <w:rFonts w:cs="Arial" w:ascii="Arial" w:hAnsi="Arial"/>
              </w:rPr>
              <w:t xml:space="preserve"> – Amend structure and enter into hedges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Patel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S. Shackleton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(M. Spradling/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A. Curry)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Ongoing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 xml:space="preserve">JT Holdings </w:t>
            </w:r>
            <w:r>
              <w:rPr>
                <w:rFonts w:cs="Arial" w:ascii="Arial" w:hAnsi="Arial"/>
              </w:rPr>
              <w:t xml:space="preserve"> - $110MM extension or refinance of synthetic lease structure for methanol plant/storage facilities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McKean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Dobin/West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(C. Rankin)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(M. Spradling)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Citrus Corp.</w:t>
            </w:r>
            <w:r>
              <w:rPr>
                <w:rFonts w:cs="Arial" w:ascii="Arial" w:hAnsi="Arial"/>
              </w:rPr>
              <w:t xml:space="preserve"> - $350MM 144A senior unsecured debt offering of Florida Gas Transmission Company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Hayslett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M. Schroeder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Freeland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Rogers/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McCoppin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(W. Lee)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95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1620"/>
        <w:gridCol w:w="1440"/>
        <w:gridCol w:w="1350"/>
        <w:gridCol w:w="1620"/>
        <w:gridCol w:w="1170"/>
        <w:gridCol w:w="990"/>
        <w:gridCol w:w="1170"/>
        <w:gridCol w:w="1350"/>
      </w:tblGrid>
      <w:tr>
        <w:trPr>
          <w:trHeight w:val="240" w:hRule="atLeast"/>
        </w:trPr>
        <w:tc>
          <w:tcPr>
            <w:tcW w:w="1395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Area:</w:t>
              <w:tab/>
              <w:t xml:space="preserve">  </w:t>
            </w:r>
            <w:r>
              <w:rPr>
                <w:rFonts w:cs="Arial" w:ascii="Arial" w:hAnsi="Arial"/>
                <w:b/>
                <w:u w:val="single"/>
              </w:rPr>
              <w:t>Global Finance</w:t>
            </w:r>
            <w:r>
              <w:rPr>
                <w:rFonts w:cs="Arial" w:ascii="Arial" w:hAnsi="Arial"/>
                <w:b/>
              </w:rPr>
              <w:t xml:space="preserve"> (Page 2)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(Specialist)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or Other Attorney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Outside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Counsel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  <w:u w:val="single"/>
              </w:rPr>
              <w:t xml:space="preserve">Hawaii Term Out </w:t>
            </w:r>
            <w:r>
              <w:rPr>
                <w:rFonts w:cs="Arial" w:ascii="Arial" w:hAnsi="Arial"/>
              </w:rPr>
              <w:t>– Creation of a long term Hawaii facility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DeLacey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Bacchus</w:t>
            </w:r>
            <w:r>
              <w:rPr>
                <w:rFonts w:cs="Arial" w:ascii="Arial" w:hAnsi="Arial"/>
              </w:rPr>
              <w:t xml:space="preserve"> – Monitization of EREC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Boyle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R. Eickenroht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A&amp;K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EOG</w:t>
            </w:r>
            <w:r>
              <w:rPr>
                <w:rFonts w:cs="Arial" w:ascii="Arial" w:hAnsi="Arial"/>
              </w:rPr>
              <w:t xml:space="preserve"> – Monetization of EOG Stock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Despain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Freeland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R. Eickenroht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A&amp;K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CIBC</w:t>
            </w:r>
            <w:r>
              <w:rPr>
                <w:rFonts w:cs="Arial" w:ascii="Arial" w:hAnsi="Arial"/>
              </w:rPr>
              <w:t xml:space="preserve"> - $250MM sale into existing structure of EES and other receivables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DeSpain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Freeland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V. Sharp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(T. Yates)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1395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1530"/>
        <w:gridCol w:w="1440"/>
        <w:gridCol w:w="1620"/>
        <w:gridCol w:w="1440"/>
        <w:gridCol w:w="1170"/>
        <w:gridCol w:w="990"/>
        <w:gridCol w:w="1170"/>
        <w:gridCol w:w="1350"/>
      </w:tblGrid>
      <w:tr>
        <w:trPr>
          <w:trHeight w:val="240" w:hRule="atLeast"/>
        </w:trPr>
        <w:tc>
          <w:tcPr>
            <w:tcW w:w="1395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/>
              <w:t xml:space="preserve"> </w:t>
            </w:r>
            <w:r>
              <w:rPr>
                <w:rFonts w:cs="Arial" w:ascii="Arial" w:hAnsi="Arial"/>
                <w:b/>
              </w:rPr>
              <w:t>Area:</w:t>
              <w:tab/>
              <w:t xml:space="preserve">  </w:t>
            </w:r>
            <w:r>
              <w:rPr>
                <w:rFonts w:cs="Arial" w:ascii="Arial" w:hAnsi="Arial"/>
                <w:b/>
                <w:u w:val="single"/>
              </w:rPr>
              <w:t>North America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584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 Outside Counsel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GE Packaged Power</w:t>
            </w:r>
            <w:r>
              <w:rPr>
                <w:rFonts w:cs="Arial" w:ascii="Arial" w:hAnsi="Arial"/>
              </w:rPr>
              <w:t xml:space="preserve"> – LM6000s; structured 97-10 turbine financings and takeouts into various vehicles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Bills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K. Clark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(EE&amp;CC)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Jacoby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(ENA)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Engeldorf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K. Mann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(R. Taylor)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Ongoing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Margin Loans</w:t>
            </w:r>
            <w:r>
              <w:rPr>
                <w:rFonts w:cs="Arial" w:ascii="Arial" w:hAnsi="Arial"/>
              </w:rPr>
              <w:t xml:space="preserve"> – SocGen margin agreement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S. Wesner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Funk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M. Cook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Bob West Treasure</w:t>
            </w:r>
            <w:r>
              <w:rPr>
                <w:rFonts w:cs="Arial" w:ascii="Arial" w:hAnsi="Arial"/>
              </w:rPr>
              <w:t xml:space="preserve"> – Syndication of $102MM insurance secured credit facility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T. Proffitt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(T. Perrich)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 xml:space="preserve">th </w:t>
            </w:r>
            <w:r>
              <w:rPr>
                <w:rFonts w:cs="Arial" w:ascii="Arial" w:hAnsi="Arial"/>
              </w:rPr>
              <w:t>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Bob West Treasure</w:t>
            </w:r>
            <w:r>
              <w:rPr>
                <w:rFonts w:cs="Arial" w:ascii="Arial" w:hAnsi="Arial"/>
              </w:rPr>
              <w:t xml:space="preserve"> – Sale of LJM2’s interest in BWT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Proffitt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Ft. Pierce Power Plant</w:t>
            </w:r>
            <w:r>
              <w:rPr>
                <w:rFonts w:cs="Arial" w:ascii="Arial" w:hAnsi="Arial"/>
              </w:rPr>
              <w:t xml:space="preserve"> –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97-10 Financing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Bills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Engeldorf/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Brennig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Clark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Joshua Tree</w:t>
            </w:r>
            <w:r>
              <w:rPr>
                <w:rFonts w:cs="Arial" w:ascii="Arial" w:hAnsi="Arial"/>
              </w:rPr>
              <w:t xml:space="preserve"> – $250MM financing structure to accommodate volumetric production payment transactions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Proffitt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Murray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Bushman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Garden State</w:t>
            </w:r>
            <w:r>
              <w:rPr>
                <w:rFonts w:cs="Arial" w:ascii="Arial" w:hAnsi="Arial"/>
              </w:rPr>
              <w:t xml:space="preserve"> - $49MM acquisition financing of newsprint company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Proffitt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P. del Vecchio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LeBoeuf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(B. Clark)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Gladiator</w:t>
            </w:r>
            <w:r>
              <w:rPr>
                <w:rFonts w:cs="Arial" w:ascii="Arial" w:hAnsi="Arial"/>
              </w:rPr>
              <w:t xml:space="preserve"> – Asset transfers to international structure and related funding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Deffner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Mintz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Stoler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86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1530"/>
        <w:gridCol w:w="1440"/>
        <w:gridCol w:w="1620"/>
        <w:gridCol w:w="1440"/>
        <w:gridCol w:w="1170"/>
        <w:gridCol w:w="990"/>
        <w:gridCol w:w="1170"/>
        <w:gridCol w:w="1350"/>
      </w:tblGrid>
      <w:tr>
        <w:trPr>
          <w:trHeight w:val="240" w:hRule="atLeast"/>
        </w:trPr>
        <w:tc>
          <w:tcPr>
            <w:tcW w:w="1386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Area:</w:t>
              <w:tab/>
              <w:t xml:space="preserve">  </w:t>
            </w:r>
            <w:r>
              <w:rPr>
                <w:rFonts w:cs="Arial" w:ascii="Arial" w:hAnsi="Arial"/>
                <w:b/>
                <w:u w:val="single"/>
              </w:rPr>
              <w:t>North America</w:t>
            </w:r>
            <w:r>
              <w:rPr>
                <w:rFonts w:cs="Arial" w:ascii="Arial" w:hAnsi="Arial"/>
                <w:b/>
              </w:rPr>
              <w:t xml:space="preserve"> (Page 2)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584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 Outside Counsel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INGA</w:t>
            </w:r>
            <w:r>
              <w:rPr>
                <w:rFonts w:cs="Arial" w:ascii="Arial" w:hAnsi="Arial"/>
              </w:rPr>
              <w:t xml:space="preserve"> – Acquisition financing of power plants through Hawaii – Ahlstrom Holdings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Kerrigan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Stoler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Milbank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(K. Wong)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A&amp;K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Rainbow</w:t>
            </w:r>
            <w:r>
              <w:rPr>
                <w:rFonts w:cs="Arial" w:ascii="Arial" w:hAnsi="Arial"/>
              </w:rPr>
              <w:t xml:space="preserve"> – Structure of monetization of People's gas assets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Dutt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McCullough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(Cliff Rankin)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Iguana</w:t>
            </w:r>
            <w:r>
              <w:rPr>
                <w:rFonts w:cs="Arial" w:ascii="Arial" w:hAnsi="Arial"/>
              </w:rPr>
              <w:t xml:space="preserve"> - $200MM FAS125 redo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Kerrigan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Dobin/West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A. Davis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Keyes)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TexMex I</w:t>
            </w:r>
            <w:r>
              <w:rPr>
                <w:rFonts w:cs="Arial" w:ascii="Arial" w:hAnsi="Arial"/>
              </w:rPr>
              <w:t xml:space="preserve"> – Power plant financing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Bills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Engledorf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Clark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  <w:u w:val="single"/>
              </w:rPr>
              <w:t>TexMex II</w:t>
            </w:r>
            <w:r>
              <w:rPr>
                <w:rFonts w:cs="Arial" w:ascii="Arial" w:hAnsi="Arial"/>
              </w:rPr>
              <w:t xml:space="preserve"> – Transmission line financing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Kerrigan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Chin/Brennig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Carter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B&amp;P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(C. Thompson)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N`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(1</w:t>
            </w:r>
            <w:r>
              <w:rPr>
                <w:rFonts w:cs="Arial" w:ascii="Arial" w:hAnsi="Arial"/>
                <w:vertAlign w:val="superscript"/>
              </w:rPr>
              <w:t>st</w:t>
            </w:r>
            <w:r>
              <w:rPr>
                <w:rFonts w:cs="Arial" w:ascii="Arial" w:hAnsi="Arial"/>
              </w:rPr>
              <w:t xml:space="preserve"> phase);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1</w:t>
            </w:r>
            <w:r>
              <w:rPr>
                <w:rFonts w:cs="Arial" w:ascii="Arial" w:hAnsi="Arial"/>
                <w:vertAlign w:val="superscript"/>
              </w:rPr>
              <w:t>st</w:t>
            </w:r>
            <w:r>
              <w:rPr>
                <w:rFonts w:cs="Arial" w:ascii="Arial" w:hAnsi="Arial"/>
              </w:rPr>
              <w:t xml:space="preserve"> qtr. 2001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(2</w:t>
            </w:r>
            <w:r>
              <w:rPr>
                <w:rFonts w:cs="Arial" w:ascii="Arial" w:hAnsi="Arial"/>
                <w:vertAlign w:val="superscript"/>
              </w:rPr>
              <w:t>nd</w:t>
            </w:r>
            <w:r>
              <w:rPr>
                <w:rFonts w:cs="Arial" w:ascii="Arial" w:hAnsi="Arial"/>
              </w:rPr>
              <w:t xml:space="preserve"> phase)</w:t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  <w:u w:val="single"/>
              </w:rPr>
              <w:t>Transfer of ENA Raptor Assets into Condor</w:t>
            </w:r>
            <w:r>
              <w:rPr>
                <w:rFonts w:cs="Arial" w:ascii="Arial" w:hAnsi="Arial"/>
              </w:rPr>
              <w:t xml:space="preserve"> $600MM transfer of debt and equity investments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Deffner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Mellencamp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V&amp;E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  <w:u w:val="single"/>
              </w:rPr>
              <w:t>American Coal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Kerrigan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Grace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  <w:u w:val="single"/>
              </w:rPr>
              <w:t>Cornhusker</w:t>
            </w:r>
            <w:r>
              <w:rPr>
                <w:rFonts w:cs="Arial" w:ascii="Arial" w:hAnsi="Arial"/>
              </w:rPr>
              <w:t xml:space="preserve"> – Rollover of existing monetization transaction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Kerrigan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Lyons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  <w:u w:val="single"/>
              </w:rPr>
              <w:t>Electric Generation Development Program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Bills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Engeldorf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S. Tweed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Keyes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M. McKay)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  <w:u w:val="single"/>
              </w:rPr>
              <w:t>Motown 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Kerrigan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--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--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--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86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1440"/>
        <w:gridCol w:w="1440"/>
        <w:gridCol w:w="1620"/>
        <w:gridCol w:w="1440"/>
        <w:gridCol w:w="1170"/>
        <w:gridCol w:w="990"/>
        <w:gridCol w:w="1170"/>
        <w:gridCol w:w="1350"/>
      </w:tblGrid>
      <w:tr>
        <w:trPr>
          <w:trHeight w:val="240" w:hRule="atLeast"/>
        </w:trPr>
        <w:tc>
          <w:tcPr>
            <w:tcW w:w="1386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Area:</w:t>
              <w:tab/>
              <w:t xml:space="preserve">  </w:t>
            </w:r>
            <w:r>
              <w:rPr>
                <w:rFonts w:cs="Arial" w:ascii="Arial" w:hAnsi="Arial"/>
                <w:b/>
                <w:u w:val="single"/>
              </w:rPr>
              <w:t>Europe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584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*Enron Outside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Counsel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Arcos</w:t>
            </w:r>
            <w:r>
              <w:rPr>
                <w:rFonts w:cs="Arial" w:ascii="Arial" w:hAnsi="Arial"/>
              </w:rPr>
              <w:t xml:space="preserve"> – Financing of Spanish power project through Condor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P.Chivers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McKillop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Engeldorf/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West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Chapman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Uria &amp; Menendez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Magpie</w:t>
            </w:r>
            <w:r>
              <w:rPr>
                <w:rFonts w:cs="Arial" w:ascii="Arial" w:hAnsi="Arial"/>
              </w:rPr>
              <w:t xml:space="preserve"> – FASB 125 for ETOL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S. Schardin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M. Von Bock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Slaughter &amp; May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(Sanjev wks)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br w:type="page"/>
      </w:r>
      <w:r>
        <w:rPr/>
      </w:r>
    </w:p>
    <w:tbl>
      <w:tblPr>
        <w:tblW w:w="1404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1440"/>
        <w:gridCol w:w="1440"/>
        <w:gridCol w:w="1620"/>
        <w:gridCol w:w="1530"/>
        <w:gridCol w:w="1260"/>
        <w:gridCol w:w="990"/>
        <w:gridCol w:w="1170"/>
        <w:gridCol w:w="1350"/>
      </w:tblGrid>
      <w:tr>
        <w:trPr>
          <w:trHeight w:val="240" w:hRule="atLeast"/>
        </w:trPr>
        <w:tc>
          <w:tcPr>
            <w:tcW w:w="1404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Area:</w:t>
              <w:tab/>
              <w:t xml:space="preserve">  </w:t>
            </w:r>
            <w:r>
              <w:rPr>
                <w:rFonts w:cs="Arial" w:ascii="Arial" w:hAnsi="Arial"/>
                <w:b/>
                <w:u w:val="single"/>
              </w:rPr>
              <w:t>Tax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584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 Outside Counsel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Renegade</w:t>
            </w:r>
            <w:r>
              <w:rPr>
                <w:rFonts w:cs="Arial" w:ascii="Arial" w:hAnsi="Arial"/>
              </w:rPr>
              <w:t xml:space="preserve"> – Tax structured private placement of debt securities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Rafter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Akin Gump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(S. Kimpel)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Tammy</w:t>
            </w:r>
            <w:r>
              <w:rPr>
                <w:rFonts w:cs="Arial" w:ascii="Arial" w:hAnsi="Arial"/>
              </w:rPr>
              <w:t xml:space="preserve"> – Tax structured minority interest financing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DeLacey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R. Eickenroht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(R. Astin)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(E. Osterberg)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386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1440"/>
        <w:gridCol w:w="1440"/>
        <w:gridCol w:w="1530"/>
        <w:gridCol w:w="1440"/>
        <w:gridCol w:w="1170"/>
        <w:gridCol w:w="990"/>
        <w:gridCol w:w="1260"/>
        <w:gridCol w:w="1350"/>
      </w:tblGrid>
      <w:tr>
        <w:trPr>
          <w:trHeight w:val="240" w:hRule="atLeast"/>
        </w:trPr>
        <w:tc>
          <w:tcPr>
            <w:tcW w:w="1386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Area:</w:t>
              <w:tab/>
              <w:t xml:space="preserve">  </w:t>
            </w:r>
            <w:r>
              <w:rPr>
                <w:rFonts w:cs="Arial" w:ascii="Arial" w:hAnsi="Arial"/>
                <w:b/>
                <w:u w:val="single"/>
              </w:rPr>
              <w:t>South America</w:t>
            </w:r>
          </w:p>
          <w:p>
            <w:pPr>
              <w:pStyle w:val="Normal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  <w:p>
            <w:pPr>
              <w:pStyle w:val="Normal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>
          <w:trHeight w:val="584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 Outside Counsel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SA Turbine RioGen</w:t>
            </w:r>
            <w:r>
              <w:rPr>
                <w:rFonts w:cs="Arial" w:ascii="Arial" w:hAnsi="Arial"/>
              </w:rPr>
              <w:t xml:space="preserve"> – Construction financing for South American Rio Gen project (Elektrobolt and RioGen)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Gay/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Lipshutz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Engeldorf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Novak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(R. Taylor)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(obtained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 part)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LDC/Rawhide Restructure</w:t>
            </w:r>
            <w:r>
              <w:rPr>
                <w:rFonts w:cs="Arial" w:ascii="Arial" w:hAnsi="Arial"/>
              </w:rPr>
              <w:t xml:space="preserve"> – Transfer 2 SALDC’s into new LLC under Ponderosa Assets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Schnapper/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F. Stabler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Funk/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Young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(C. Rankin)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Oct. 31</w:t>
            </w:r>
            <w:r>
              <w:rPr>
                <w:rFonts w:cs="Arial" w:ascii="Arial" w:hAnsi="Arial"/>
                <w:vertAlign w:val="superscript"/>
              </w:rPr>
              <w:t>st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  <w:br/>
      </w:r>
      <w:r>
        <w:rPr>
          <w:rFonts w:cs="Arial" w:ascii="Arial" w:hAnsi="Arial"/>
          <w:b/>
        </w:rPr>
        <w:t>Area:</w:t>
        <w:tab/>
        <w:t xml:space="preserve">  </w:t>
      </w:r>
      <w:r>
        <w:rPr>
          <w:rFonts w:cs="Arial" w:ascii="Arial" w:hAnsi="Arial"/>
          <w:b/>
          <w:u w:val="single"/>
        </w:rPr>
        <w:t>India</w:t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tbl>
      <w:tblPr>
        <w:tblW w:w="1386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1440"/>
        <w:gridCol w:w="1440"/>
        <w:gridCol w:w="1530"/>
        <w:gridCol w:w="1440"/>
        <w:gridCol w:w="1170"/>
        <w:gridCol w:w="990"/>
        <w:gridCol w:w="1260"/>
        <w:gridCol w:w="1350"/>
      </w:tblGrid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Dahbol</w:t>
            </w:r>
            <w:r>
              <w:rPr>
                <w:rFonts w:cs="Arial" w:ascii="Arial" w:hAnsi="Arial"/>
              </w:rPr>
              <w:t xml:space="preserve"> – Funds flow (through Condor)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W. Gathmann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S. Katwala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 xml:space="preserve">th </w:t>
            </w:r>
            <w:r>
              <w:rPr>
                <w:rFonts w:cs="Arial" w:ascii="Arial" w:hAnsi="Arial"/>
              </w:rPr>
              <w:t>qtr.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</w:r>
    </w:p>
    <w:tbl>
      <w:tblPr>
        <w:tblW w:w="1386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1440"/>
        <w:gridCol w:w="1440"/>
        <w:gridCol w:w="1530"/>
        <w:gridCol w:w="1350"/>
        <w:gridCol w:w="1260"/>
        <w:gridCol w:w="990"/>
        <w:gridCol w:w="1260"/>
        <w:gridCol w:w="1350"/>
      </w:tblGrid>
      <w:tr>
        <w:trPr>
          <w:trHeight w:val="240" w:hRule="atLeast"/>
        </w:trPr>
        <w:tc>
          <w:tcPr>
            <w:tcW w:w="1386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Area:</w:t>
              <w:tab/>
              <w:t xml:space="preserve">  </w:t>
            </w:r>
            <w:r>
              <w:rPr>
                <w:rFonts w:cs="Arial" w:ascii="Arial" w:hAnsi="Arial"/>
                <w:b/>
                <w:u w:val="single"/>
              </w:rPr>
              <w:t>EES</w:t>
            </w:r>
          </w:p>
          <w:p>
            <w:pPr>
              <w:pStyle w:val="Normal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  <w:p>
            <w:pPr>
              <w:pStyle w:val="Normal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>
          <w:trHeight w:val="746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Enron Outside Counsel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Raptor III</w:t>
            </w:r>
            <w:r>
              <w:rPr>
                <w:rFonts w:cs="Arial" w:ascii="Arial" w:hAnsi="Arial"/>
              </w:rPr>
              <w:t xml:space="preserve"> – Sale of TNPC warrants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Patel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Eickenroht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(A. Curry)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Completed</w:t>
            </w:r>
          </w:p>
        </w:tc>
      </w:tr>
    </w:tbl>
    <w:p>
      <w:pPr>
        <w:pStyle w:val="Normal"/>
        <w:jc w:val="center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</w:r>
    </w:p>
    <w:tbl>
      <w:tblPr>
        <w:tblW w:w="1395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30"/>
        <w:gridCol w:w="1440"/>
        <w:gridCol w:w="1440"/>
        <w:gridCol w:w="1440"/>
        <w:gridCol w:w="1620"/>
        <w:gridCol w:w="1170"/>
        <w:gridCol w:w="990"/>
        <w:gridCol w:w="1170"/>
        <w:gridCol w:w="1350"/>
      </w:tblGrid>
      <w:tr>
        <w:trPr>
          <w:trHeight w:val="240" w:hRule="atLeast"/>
        </w:trPr>
        <w:tc>
          <w:tcPr>
            <w:tcW w:w="1395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Area:</w:t>
              <w:tab/>
              <w:t xml:space="preserve">  </w:t>
            </w:r>
            <w:r>
              <w:rPr>
                <w:rFonts w:cs="Arial" w:ascii="Arial" w:hAnsi="Arial"/>
                <w:b/>
                <w:u w:val="single"/>
              </w:rPr>
              <w:t>EBS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or Other Attorney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Outside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Counsel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Avici</w:t>
            </w:r>
            <w:r>
              <w:rPr>
                <w:rFonts w:cs="Arial" w:ascii="Arial" w:hAnsi="Arial"/>
              </w:rPr>
              <w:t xml:space="preserve"> – Monetization (Hawaii)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M. McMahen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Melman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jc w:val="center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</w:r>
    </w:p>
    <w:tbl>
      <w:tblPr>
        <w:tblW w:w="1386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1440"/>
        <w:gridCol w:w="1440"/>
        <w:gridCol w:w="1530"/>
        <w:gridCol w:w="1350"/>
        <w:gridCol w:w="1260"/>
        <w:gridCol w:w="990"/>
        <w:gridCol w:w="1260"/>
        <w:gridCol w:w="1350"/>
      </w:tblGrid>
      <w:tr>
        <w:trPr>
          <w:trHeight w:val="240" w:hRule="atLeast"/>
        </w:trPr>
        <w:tc>
          <w:tcPr>
            <w:tcW w:w="1386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Area:</w:t>
              <w:tab/>
              <w:t xml:space="preserve">  </w:t>
            </w:r>
            <w:r>
              <w:rPr>
                <w:rFonts w:cs="Arial" w:ascii="Arial" w:hAnsi="Arial"/>
                <w:b/>
                <w:u w:val="single"/>
              </w:rPr>
              <w:t>NetWorks</w:t>
            </w:r>
          </w:p>
          <w:p>
            <w:pPr>
              <w:pStyle w:val="Normal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  <w:p>
            <w:pPr>
              <w:pStyle w:val="Normal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>
          <w:trHeight w:val="746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Enron Outside Counsel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Equity Fund</w:t>
            </w:r>
            <w:r>
              <w:rPr>
                <w:rFonts w:cs="Arial" w:ascii="Arial" w:hAnsi="Arial"/>
              </w:rPr>
              <w:t xml:space="preserve"> – Raising equity funding vehicle for industrial markets acquisitions and development program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Brown/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Coulter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Murray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(R. Astin)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Falcon</w:t>
            </w:r>
            <w:r>
              <w:rPr>
                <w:rFonts w:cs="Arial" w:ascii="Arial" w:hAnsi="Arial"/>
              </w:rPr>
              <w:t xml:space="preserve"> – Bridge financing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Brown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McDowell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Murray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(L. Barbour)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800" w:footer="720" w:bottom="776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2"/>
      </w:rPr>
    </w:pPr>
    <w:r>
      <w:rPr>
        <w:rFonts w:cs="Arial" w:ascii="Arial" w:hAnsi="Arial"/>
        <w:sz w:val="22"/>
      </w:rPr>
      <w:t>*  Y = Yes; N = No; U = Uncertain</w:t>
    </w:r>
  </w:p>
  <w:p>
    <w:pPr>
      <w:pStyle w:val="Footer"/>
      <w:jc w:val="center"/>
      <w:rPr/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>
      <w:rPr>
        <w:rStyle w:val="PageNumber"/>
        <w:sz w:val="22"/>
      </w:rPr>
      <w:t>10</w:t>
    </w:r>
    <w:r>
      <w:rPr>
        <w:rStyle w:val="PageNumber"/>
        <w:sz w:val="2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Arial" w:hAnsi="Arial" w:cs="Arial"/>
        <w:b/>
        <w:i/>
        <w:i/>
        <w:sz w:val="22"/>
      </w:rPr>
    </w:pPr>
    <w:r>
      <w:rPr>
        <w:rFonts w:cs="Arial" w:ascii="Arial" w:hAnsi="Arial"/>
        <w:b/>
        <w:i/>
        <w:sz w:val="22"/>
      </w:rPr>
      <w:t>CONFIDENTIAL</w:t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323.4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jc w:val="end"/>
      <w:rPr>
        <w:rFonts w:ascii="Arial" w:hAnsi="Arial" w:cs="Arial"/>
        <w:b/>
        <w:i/>
        <w:i/>
        <w:sz w:val="22"/>
      </w:rPr>
    </w:pPr>
    <w:r>
      <w:rPr>
        <w:rFonts w:cs="Arial" w:ascii="Arial" w:hAnsi="Arial"/>
        <w:b/>
        <w:i/>
        <w:sz w:val="22"/>
      </w:rPr>
      <w:t>&amp; PRIVILEGED</w:t>
    </w:r>
  </w:p>
  <w:p>
    <w:pPr>
      <w:pStyle w:val="Header"/>
      <w:jc w:val="center"/>
      <w:rPr>
        <w:rFonts w:ascii="Arial" w:hAnsi="Arial" w:cs="Arial"/>
        <w:sz w:val="24"/>
      </w:rPr>
    </w:pPr>
    <w:r>
      <w:rPr>
        <w:rFonts w:cs="Arial" w:ascii="Arial" w:hAnsi="Arial"/>
        <w:b/>
        <w:sz w:val="24"/>
      </w:rPr>
      <w:t>GLOBAL FINANCE LEGAL</w:t>
    </w:r>
  </w:p>
  <w:p>
    <w:pPr>
      <w:pStyle w:val="Header"/>
      <w:jc w:val="center"/>
      <w:rPr>
        <w:rFonts w:ascii="Arial" w:hAnsi="Arial" w:cs="Arial"/>
        <w:sz w:val="24"/>
      </w:rPr>
    </w:pPr>
    <w:r>
      <w:rPr>
        <w:rFonts w:cs="Arial" w:ascii="Arial" w:hAnsi="Arial"/>
        <w:sz w:val="24"/>
      </w:rPr>
      <w:t>PENDING TRANSACTIONS</w:t>
    </w:r>
  </w:p>
  <w:p>
    <w:pPr>
      <w:pStyle w:val="Header"/>
      <w:jc w:val="center"/>
      <w:rPr>
        <w:rFonts w:ascii="Arial" w:hAnsi="Arial" w:cs="Arial"/>
        <w:sz w:val="24"/>
      </w:rPr>
    </w:pPr>
    <w:r>
      <w:rPr>
        <w:rFonts w:cs="Arial" w:ascii="Arial" w:hAnsi="Arial"/>
        <w:sz w:val="24"/>
      </w:rPr>
    </w:r>
  </w:p>
  <w:p>
    <w:pPr>
      <w:pStyle w:val="Header"/>
      <w:jc w:val="center"/>
      <w:rPr>
        <w:rFonts w:ascii="Arial" w:hAnsi="Arial" w:cs="Arial"/>
        <w:sz w:val="24"/>
      </w:rPr>
    </w:pPr>
    <w:r>
      <w:rPr>
        <w:rFonts w:cs="Arial" w:ascii="Arial" w:hAnsi="Arial"/>
        <w:sz w:val="24"/>
      </w:rPr>
      <w:t>October 25, 2000</w:t>
    </w:r>
  </w:p>
  <w:p>
    <w:pPr>
      <w:pStyle w:val="Header"/>
      <w:rPr>
        <w:rFonts w:ascii="Arial" w:hAnsi="Arial" w:cs="Arial"/>
        <w:sz w:val="24"/>
      </w:rPr>
    </w:pPr>
    <w:r>
      <w:rPr>
        <w:rFonts w:cs="Arial" w:ascii="Arial" w:hAnsi="Arial"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2000-10-23T13:16:00Z</dcterms:created>
  <dc:creator>jdorsey</dc:creator>
  <dc:description/>
  <dc:language>en-CA</dc:language>
  <cp:lastModifiedBy>dforsyt</cp:lastModifiedBy>
  <cp:lastPrinted>2000-10-25T17:04:00Z</cp:lastPrinted>
  <dcterms:modified xsi:type="dcterms:W3CDTF">2000-10-27T12:21:00Z</dcterms:modified>
  <cp:revision>19</cp:revision>
  <dc:subject/>
  <dc:title>Deal</dc:title>
</cp:coreProperties>
</file>