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r>
    </w:p>
    <w:p>
      <w:pPr>
        <w:pStyle w:val="Heading1"/>
        <w:ind w:hanging="0" w:start="0"/>
        <w:rPr/>
      </w:pPr>
      <w:r>
        <w:rPr/>
        <w:t>New York City</w:t>
      </w:r>
    </w:p>
    <w:p>
      <w:pPr>
        <w:pStyle w:val="Normal"/>
        <w:rPr>
          <w:b/>
          <w:sz w:val="24"/>
          <w:u w:val="single"/>
        </w:rPr>
      </w:pPr>
      <w:r>
        <w:rPr>
          <w:b/>
          <w:sz w:val="24"/>
          <w:u w:val="single"/>
        </w:rPr>
      </w:r>
    </w:p>
    <w:tbl>
      <w:tblPr>
        <w:tblW w:w="15120" w:type="dxa"/>
        <w:jc w:val="start"/>
        <w:tblInd w:w="18" w:type="dxa"/>
        <w:tblLayout w:type="fixed"/>
        <w:tblCellMar>
          <w:top w:w="0" w:type="dxa"/>
          <w:start w:w="108" w:type="dxa"/>
          <w:bottom w:w="0" w:type="dxa"/>
          <w:end w:w="108" w:type="dxa"/>
        </w:tblCellMar>
      </w:tblPr>
      <w:tblGrid>
        <w:gridCol w:w="1170"/>
        <w:gridCol w:w="1800"/>
        <w:gridCol w:w="2250"/>
        <w:gridCol w:w="2160"/>
        <w:gridCol w:w="2070"/>
        <w:gridCol w:w="2340"/>
        <w:gridCol w:w="1620"/>
        <w:gridCol w:w="1710"/>
      </w:tblGrid>
      <w:tr>
        <w:trPr>
          <w:tblHeader w:val="true"/>
        </w:trPr>
        <w:tc>
          <w:tcPr>
            <w:tcW w:w="1170" w:type="dxa"/>
            <w:tcBorders>
              <w:top w:val="single" w:sz="4" w:space="0" w:color="000000"/>
              <w:start w:val="single" w:sz="4" w:space="0" w:color="000000"/>
              <w:end w:val="single" w:sz="4" w:space="0" w:color="000000"/>
            </w:tcBorders>
          </w:tcPr>
          <w:p>
            <w:pPr>
              <w:pStyle w:val="Normal"/>
              <w:snapToGrid w:val="false"/>
              <w:jc w:val="center"/>
              <w:rPr>
                <w:b/>
              </w:rPr>
            </w:pPr>
            <w:r>
              <w:rPr>
                <w:b/>
              </w:rPr>
            </w:r>
            <w:bookmarkStart w:id="0" w:name="_Hlk501261715"/>
            <w:bookmarkStart w:id="1" w:name="_Hlk501261715"/>
            <w:bookmarkEnd w:id="1"/>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Daily Balancing</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Monthly Balancing</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Scheduling Variances Daily</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Scheduling Variances Monthly</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Unauthorized Overrun of Contract MDQ</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OFO</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Allocation Rules</w:t>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Iroquois</w:t>
            </w:r>
          </w:p>
        </w:tc>
        <w:tc>
          <w:tcPr>
            <w:tcW w:w="1800"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62" w:leader="none"/>
              </w:tabs>
              <w:rPr/>
            </w:pPr>
            <w:r>
              <w:rPr>
                <w:b/>
              </w:rPr>
              <w:t xml:space="preserve">Tolerance:  </w:t>
            </w:r>
            <w:r>
              <w:rPr/>
              <w:t>the greater of 4% or 400 Dth.</w:t>
            </w:r>
          </w:p>
          <w:p>
            <w:pPr>
              <w:pStyle w:val="Normal"/>
              <w:numPr>
                <w:ilvl w:val="0"/>
                <w:numId w:val="3"/>
              </w:numPr>
              <w:tabs>
                <w:tab w:val="clear" w:pos="720"/>
                <w:tab w:val="left" w:pos="162" w:leader="none"/>
              </w:tabs>
              <w:rPr/>
            </w:pPr>
            <w:r>
              <w:rPr>
                <w:b/>
              </w:rPr>
              <w:t>Penalty</w:t>
            </w:r>
            <w:r>
              <w:rPr/>
              <w:t xml:space="preserve">: $.75 per Dth.  </w:t>
            </w:r>
          </w:p>
          <w:p>
            <w:pPr>
              <w:pStyle w:val="Normal"/>
              <w:numPr>
                <w:ilvl w:val="0"/>
                <w:numId w:val="3"/>
              </w:numPr>
              <w:tabs>
                <w:tab w:val="clear" w:pos="720"/>
                <w:tab w:val="left" w:pos="162" w:leader="none"/>
              </w:tabs>
              <w:rPr/>
            </w:pPr>
            <w:r>
              <w:rPr/>
              <w:t>Pipeline must give 48 hours notice to initiate corrective action before penalty can be assessed.  Shipper must reduce imbalance to zero within 45 days.</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pPr>
            <w:r>
              <w:rPr>
                <w:b/>
              </w:rPr>
              <w:t>Tolerance:</w:t>
            </w:r>
            <w:r>
              <w:rPr/>
              <w:t xml:space="preserve"> the greater of 4% or 400 Dth.</w:t>
            </w:r>
          </w:p>
          <w:p>
            <w:pPr>
              <w:pStyle w:val="Normal"/>
              <w:numPr>
                <w:ilvl w:val="0"/>
                <w:numId w:val="20"/>
              </w:numPr>
              <w:tabs>
                <w:tab w:val="clear" w:pos="720"/>
                <w:tab w:val="left" w:pos="162" w:leader="none"/>
              </w:tabs>
              <w:rPr/>
            </w:pPr>
            <w:r>
              <w:rPr>
                <w:b/>
              </w:rPr>
              <w:t>Penalty</w:t>
            </w:r>
            <w:r>
              <w:rPr/>
              <w:t>: $.75 per Dth</w:t>
            </w:r>
          </w:p>
          <w:p>
            <w:pPr>
              <w:pStyle w:val="Normal"/>
              <w:numPr>
                <w:ilvl w:val="0"/>
                <w:numId w:val="20"/>
              </w:numPr>
              <w:tabs>
                <w:tab w:val="clear" w:pos="720"/>
                <w:tab w:val="left" w:pos="162" w:leader="none"/>
              </w:tabs>
              <w:rPr/>
            </w:pPr>
            <w:r>
              <w:rPr/>
              <w:t>Pipeline must provide notice 7 days prior to the end of each month if shipper imbalance may exceed tolerance.  Penalty may be assessed if shipper does not agree on corrective action within 2 Gas days or does not take action agreed upon.</w:t>
            </w:r>
          </w:p>
        </w:tc>
        <w:tc>
          <w:tcPr>
            <w:tcW w:w="2160" w:type="dxa"/>
            <w:tcBorders>
              <w:top w:val="single" w:sz="4" w:space="0" w:color="000000"/>
              <w:start w:val="single" w:sz="4" w:space="0" w:color="000000"/>
              <w:bottom w:val="single" w:sz="4" w:space="0" w:color="000000"/>
              <w:end w:val="single" w:sz="4" w:space="0" w:color="000000"/>
            </w:tcBorders>
          </w:tcPr>
          <w:p>
            <w:pPr>
              <w:pStyle w:val="Normal"/>
              <w:numPr>
                <w:ilvl w:val="0"/>
                <w:numId w:val="12"/>
              </w:numPr>
              <w:tabs>
                <w:tab w:val="clear" w:pos="720"/>
                <w:tab w:val="left" w:pos="162" w:leader="none"/>
              </w:tabs>
              <w:rPr/>
            </w:pPr>
            <w:r>
              <w:rPr>
                <w:b/>
              </w:rPr>
              <w:t>Tolerance:</w:t>
            </w:r>
            <w:r>
              <w:rPr/>
              <w:t xml:space="preserve"> the greater of 10% or 400 Dth at a receipt or delivery point.</w:t>
            </w:r>
          </w:p>
          <w:p>
            <w:pPr>
              <w:pStyle w:val="Normal"/>
              <w:numPr>
                <w:ilvl w:val="0"/>
                <w:numId w:val="12"/>
              </w:numPr>
              <w:tabs>
                <w:tab w:val="clear" w:pos="720"/>
                <w:tab w:val="left" w:pos="162" w:leader="none"/>
              </w:tabs>
              <w:rPr/>
            </w:pPr>
            <w:r>
              <w:rPr>
                <w:b/>
              </w:rPr>
              <w:t>Penalty</w:t>
            </w:r>
            <w:r>
              <w:rPr/>
              <w:t>: an amount equal to the maximum ITS rate for service to the zone delivered.</w:t>
            </w:r>
          </w:p>
          <w:p>
            <w:pPr>
              <w:pStyle w:val="Normal"/>
              <w:numPr>
                <w:ilvl w:val="0"/>
                <w:numId w:val="12"/>
              </w:numPr>
              <w:tabs>
                <w:tab w:val="clear" w:pos="720"/>
                <w:tab w:val="left" w:pos="162" w:leader="none"/>
              </w:tabs>
              <w:rPr/>
            </w:pPr>
            <w:r>
              <w:rPr/>
              <w:t>Penalty is based on the amount by which actual receipts or deliveries exceed or are less than scheduled volumes.</w:t>
            </w:r>
          </w:p>
          <w:p>
            <w:pPr>
              <w:pStyle w:val="Normal"/>
              <w:numPr>
                <w:ilvl w:val="0"/>
                <w:numId w:val="12"/>
              </w:numPr>
              <w:tabs>
                <w:tab w:val="clear" w:pos="720"/>
                <w:tab w:val="left" w:pos="162" w:leader="none"/>
              </w:tabs>
              <w:rPr/>
            </w:pPr>
            <w:r>
              <w:rPr/>
              <w:t>If scheduling penalties applicable at both receipt and delivery points on any day, shipper pays only the greater of the two.</w:t>
            </w:r>
          </w:p>
        </w:tc>
        <w:tc>
          <w:tcPr>
            <w:tcW w:w="207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2340" w:type="dxa"/>
            <w:tcBorders>
              <w:top w:val="single" w:sz="4" w:space="0" w:color="000000"/>
              <w:start w:val="single" w:sz="4" w:space="0" w:color="000000"/>
              <w:bottom w:val="single" w:sz="4" w:space="0" w:color="000000"/>
              <w:end w:val="single" w:sz="4" w:space="0" w:color="000000"/>
            </w:tcBorders>
          </w:tcPr>
          <w:p>
            <w:pPr>
              <w:pStyle w:val="Normal"/>
              <w:numPr>
                <w:ilvl w:val="0"/>
                <w:numId w:val="14"/>
              </w:numPr>
              <w:tabs>
                <w:tab w:val="clear" w:pos="720"/>
                <w:tab w:val="left" w:pos="162" w:leader="none"/>
              </w:tabs>
              <w:rPr/>
            </w:pPr>
            <w:r>
              <w:rPr>
                <w:b/>
              </w:rPr>
              <w:t>Tolerance:</w:t>
            </w:r>
            <w:r>
              <w:rPr/>
              <w:t xml:space="preserve">  2% of the maximum contract quantity at a delivery point.</w:t>
            </w:r>
          </w:p>
          <w:p>
            <w:pPr>
              <w:pStyle w:val="Normal"/>
              <w:numPr>
                <w:ilvl w:val="0"/>
                <w:numId w:val="14"/>
              </w:numPr>
              <w:tabs>
                <w:tab w:val="clear" w:pos="720"/>
                <w:tab w:val="left" w:pos="162" w:leader="none"/>
              </w:tabs>
              <w:rPr/>
            </w:pPr>
            <w:r>
              <w:rPr>
                <w:b/>
              </w:rPr>
              <w:t>Penalty</w:t>
            </w:r>
            <w:r>
              <w:rPr/>
              <w:t>:  $2.50 per Dth up to 50 Dth, and $25.00 per Dth thereafter.</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Pipeline may issue orders specifying required responses during critical periods when system integrity or safe operation is threatened.  No penalties specified in tariff.</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Predetermined allocation methodology (PDA)</w:t>
            </w:r>
            <w:r>
              <w:rPr>
                <w:rStyle w:val="FootnoteCharacters"/>
                <w:rStyle w:val="FootnoteReference"/>
              </w:rPr>
              <w:footnoteReference w:id="2"/>
            </w:r>
            <w:r>
              <w:rPr/>
              <w:t xml:space="preserve"> unless an operational balancing agreement (OBA)</w:t>
            </w:r>
            <w:r>
              <w:rPr>
                <w:rStyle w:val="FootnoteCharacters"/>
                <w:rStyle w:val="FootnoteReference"/>
              </w:rPr>
              <w:footnoteReference w:id="3"/>
            </w:r>
            <w:r>
              <w:rPr/>
              <w:t xml:space="preserve"> is in effect at the point.</w:t>
            </w:r>
          </w:p>
          <w:p>
            <w:pPr>
              <w:pStyle w:val="Normal"/>
              <w:rPr/>
            </w:pPr>
            <w:r>
              <w:rPr/>
            </w:r>
          </w:p>
        </w:tc>
      </w:tr>
      <w:tr>
        <w:trPr/>
        <w:tc>
          <w:tcPr>
            <w:tcW w:w="1170" w:type="dxa"/>
            <w:tcBorders>
              <w:top w:val="single" w:sz="4" w:space="0" w:color="000000"/>
              <w:start w:val="single" w:sz="4" w:space="0" w:color="000000"/>
              <w:end w:val="single" w:sz="4" w:space="0" w:color="000000"/>
            </w:tcBorders>
          </w:tcPr>
          <w:p>
            <w:pPr>
              <w:pStyle w:val="Normal"/>
              <w:rPr/>
            </w:pPr>
            <w:r>
              <w:rPr/>
              <w:t>Tennessee</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tabs>
                <w:tab w:val="clear" w:pos="720"/>
                <w:tab w:val="left" w:pos="162" w:leader="none"/>
              </w:tabs>
              <w:rPr/>
            </w:pPr>
            <w:r>
              <w:rPr/>
              <w:t>If shipper fails to correct imbalances during a month and system integrity or other firm service is threatened, Tennessee can, on one day's notice, adjust scheduled receipts and deliveries over the remainder of the month to maintain balance.</w:t>
            </w:r>
          </w:p>
          <w:p>
            <w:pPr>
              <w:pStyle w:val="Normal"/>
              <w:numPr>
                <w:ilvl w:val="0"/>
                <w:numId w:val="21"/>
              </w:numPr>
              <w:tabs>
                <w:tab w:val="clear" w:pos="720"/>
                <w:tab w:val="left" w:pos="162" w:leader="none"/>
              </w:tabs>
              <w:rPr/>
            </w:pPr>
            <w:r>
              <w:rPr/>
              <w:t>Shippers may trade imbalances within or at the end of the month</w:t>
            </w:r>
          </w:p>
          <w:p>
            <w:pPr>
              <w:pStyle w:val="Normal"/>
              <w:numPr>
                <w:ilvl w:val="0"/>
                <w:numId w:val="21"/>
              </w:numPr>
              <w:tabs>
                <w:tab w:val="clear" w:pos="720"/>
                <w:tab w:val="left" w:pos="162" w:leader="none"/>
              </w:tabs>
              <w:rPr/>
            </w:pPr>
            <w:r>
              <w:rPr/>
              <w:t>Monthly imbalances will be cashed out unless Tennessee and shipper/OBA holder agree to in-kind payback.</w:t>
            </w:r>
          </w:p>
          <w:p>
            <w:pPr>
              <w:pStyle w:val="Normal"/>
              <w:numPr>
                <w:ilvl w:val="0"/>
                <w:numId w:val="21"/>
              </w:numPr>
              <w:tabs>
                <w:tab w:val="clear" w:pos="720"/>
                <w:tab w:val="left" w:pos="162" w:leader="none"/>
              </w:tabs>
              <w:rPr/>
            </w:pPr>
            <w:r>
              <w:rPr>
                <w:b/>
              </w:rPr>
              <w:t xml:space="preserve">Tolerance:  </w:t>
            </w:r>
            <w:r>
              <w:rPr/>
              <w:t>greater of 5% or 1000 Dth</w:t>
            </w:r>
          </w:p>
          <w:p>
            <w:pPr>
              <w:pStyle w:val="Normal"/>
              <w:numPr>
                <w:ilvl w:val="0"/>
                <w:numId w:val="21"/>
              </w:numPr>
              <w:tabs>
                <w:tab w:val="clear" w:pos="720"/>
                <w:tab w:val="left" w:pos="162" w:leader="none"/>
              </w:tabs>
              <w:rPr>
                <w:b/>
              </w:rPr>
            </w:pPr>
            <w:r>
              <w:rPr>
                <w:b/>
              </w:rPr>
              <w:t xml:space="preserve">Cash Out:  </w:t>
            </w:r>
            <w:r>
              <w:rPr/>
              <w:t>Index Price is based on highest or lowest weekly spot price during the month, and whether the shipper’s imbalance is the same direction as the pipeline system imbalance or offsets the system imbalance.</w:t>
            </w:r>
          </w:p>
          <w:p>
            <w:pPr>
              <w:pStyle w:val="Normal"/>
              <w:numPr>
                <w:ilvl w:val="0"/>
                <w:numId w:val="21"/>
              </w:numPr>
              <w:tabs>
                <w:tab w:val="clear" w:pos="720"/>
                <w:tab w:val="left" w:pos="162" w:leader="none"/>
              </w:tabs>
              <w:rPr/>
            </w:pPr>
            <w:r>
              <w:rPr>
                <w:b/>
              </w:rPr>
              <w:t xml:space="preserve">Penalty Factors:  </w:t>
            </w:r>
            <w:r>
              <w:rPr/>
              <w:t>For imbalances &lt;5%, highest or lowest Index Price, but no penalty factor;</w:t>
              <w:br/>
              <w:t>&gt; 5% and up to 10%, factor = 15%;</w:t>
              <w:br/>
              <w:t xml:space="preserve"> &gt;10% and up to 15%, factor = 30%;</w:t>
              <w:br/>
              <w:t xml:space="preserve"> &gt;15% and up to 20%, factor = 40%; </w:t>
              <w:br/>
              <w:t>&gt;20%, factor = 50%</w:t>
            </w:r>
          </w:p>
        </w:tc>
        <w:tc>
          <w:tcPr>
            <w:tcW w:w="2160" w:type="dxa"/>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At Delivery Points – </w:t>
            </w:r>
          </w:p>
          <w:p>
            <w:pPr>
              <w:pStyle w:val="Normal"/>
              <w:numPr>
                <w:ilvl w:val="0"/>
                <w:numId w:val="25"/>
              </w:numPr>
              <w:tabs>
                <w:tab w:val="clear" w:pos="720"/>
                <w:tab w:val="left" w:pos="162" w:leader="none"/>
              </w:tabs>
              <w:rPr/>
            </w:pPr>
            <w:r>
              <w:rPr>
                <w:b/>
              </w:rPr>
              <w:t>Tolerance:</w:t>
            </w:r>
            <w:r>
              <w:rPr/>
              <w:t xml:space="preserve">  greater of 10% or 1000/Dth.</w:t>
            </w:r>
          </w:p>
          <w:p>
            <w:pPr>
              <w:pStyle w:val="Normal"/>
              <w:numPr>
                <w:ilvl w:val="0"/>
                <w:numId w:val="25"/>
              </w:numPr>
              <w:tabs>
                <w:tab w:val="clear" w:pos="720"/>
                <w:tab w:val="left" w:pos="162" w:leader="none"/>
              </w:tabs>
              <w:rPr/>
            </w:pPr>
            <w:r>
              <w:rPr>
                <w:b/>
              </w:rPr>
              <w:t xml:space="preserve">Penalty:  </w:t>
            </w:r>
            <w:r>
              <w:rPr/>
              <w:t>$0.3936</w:t>
            </w:r>
          </w:p>
          <w:p>
            <w:pPr>
              <w:pStyle w:val="Normal"/>
              <w:numPr>
                <w:ilvl w:val="0"/>
                <w:numId w:val="25"/>
              </w:numPr>
              <w:tabs>
                <w:tab w:val="clear" w:pos="720"/>
                <w:tab w:val="left" w:pos="162" w:leader="none"/>
              </w:tabs>
              <w:rPr/>
            </w:pPr>
            <w:r>
              <w:rPr/>
              <w:t>Tennessee must provide 8 hours notice via EBB before imposing charges.</w:t>
            </w:r>
          </w:p>
          <w:p>
            <w:pPr>
              <w:pStyle w:val="Normal"/>
              <w:numPr>
                <w:ilvl w:val="0"/>
                <w:numId w:val="25"/>
              </w:numPr>
              <w:tabs>
                <w:tab w:val="clear" w:pos="720"/>
                <w:tab w:val="left" w:pos="162" w:leader="none"/>
              </w:tabs>
              <w:rPr/>
            </w:pPr>
            <w:r>
              <w:rPr/>
              <w:t>If shipper corrects the variance within 8 hours, no charges apply.</w:t>
            </w:r>
          </w:p>
          <w:p>
            <w:pPr>
              <w:pStyle w:val="Normal"/>
              <w:rPr>
                <w:b/>
              </w:rPr>
            </w:pPr>
            <w:r>
              <w:rPr>
                <w:b/>
              </w:rPr>
              <w:t xml:space="preserve">At Receipt Points – </w:t>
            </w:r>
          </w:p>
          <w:p>
            <w:pPr>
              <w:pStyle w:val="Normal"/>
              <w:numPr>
                <w:ilvl w:val="0"/>
                <w:numId w:val="25"/>
              </w:numPr>
              <w:tabs>
                <w:tab w:val="clear" w:pos="720"/>
                <w:tab w:val="left" w:pos="162" w:leader="none"/>
              </w:tabs>
              <w:rPr/>
            </w:pPr>
            <w:r>
              <w:rPr>
                <w:b/>
              </w:rPr>
              <w:t>Tolerance:</w:t>
            </w:r>
            <w:r>
              <w:rPr/>
              <w:t xml:space="preserve">  greater of 10% or 1000/Dth.</w:t>
            </w:r>
          </w:p>
          <w:p>
            <w:pPr>
              <w:pStyle w:val="Normal"/>
              <w:numPr>
                <w:ilvl w:val="0"/>
                <w:numId w:val="25"/>
              </w:numPr>
              <w:tabs>
                <w:tab w:val="clear" w:pos="720"/>
                <w:tab w:val="left" w:pos="162" w:leader="none"/>
              </w:tabs>
              <w:rPr/>
            </w:pPr>
            <w:r>
              <w:rPr>
                <w:b/>
              </w:rPr>
              <w:t xml:space="preserve">Penalty:  </w:t>
            </w:r>
            <w:r>
              <w:rPr/>
              <w:t>$0.1099</w:t>
            </w:r>
          </w:p>
          <w:p>
            <w:pPr>
              <w:pStyle w:val="Normal"/>
              <w:numPr>
                <w:ilvl w:val="0"/>
                <w:numId w:val="25"/>
              </w:numPr>
              <w:tabs>
                <w:tab w:val="clear" w:pos="720"/>
                <w:tab w:val="left" w:pos="162" w:leader="none"/>
              </w:tabs>
              <w:rPr/>
            </w:pPr>
            <w:r>
              <w:rPr/>
              <w:t>Tennessee must provide 2 days prior notice via EBB before imposing charges.</w:t>
            </w:r>
          </w:p>
          <w:p>
            <w:pPr>
              <w:pStyle w:val="Normal"/>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2340" w:type="dxa"/>
            <w:tcBorders>
              <w:top w:val="single" w:sz="4" w:space="0" w:color="000000"/>
              <w:start w:val="single" w:sz="4" w:space="0" w:color="000000"/>
              <w:bottom w:val="single" w:sz="4" w:space="0" w:color="000000"/>
              <w:end w:val="single" w:sz="4" w:space="0" w:color="000000"/>
            </w:tcBorders>
          </w:tcPr>
          <w:p>
            <w:pPr>
              <w:pStyle w:val="Normal"/>
              <w:numPr>
                <w:ilvl w:val="0"/>
                <w:numId w:val="7"/>
              </w:numPr>
              <w:tabs>
                <w:tab w:val="clear" w:pos="720"/>
                <w:tab w:val="left" w:pos="162" w:leader="none"/>
              </w:tabs>
              <w:rPr/>
            </w:pPr>
            <w:r>
              <w:rPr>
                <w:b/>
              </w:rPr>
              <w:t xml:space="preserve">Tolerance:  </w:t>
            </w:r>
            <w:r>
              <w:rPr/>
              <w:t>Greater of 2% or 500 Dth</w:t>
            </w:r>
          </w:p>
          <w:p>
            <w:pPr>
              <w:pStyle w:val="Normal"/>
              <w:numPr>
                <w:ilvl w:val="0"/>
                <w:numId w:val="7"/>
              </w:numPr>
              <w:tabs>
                <w:tab w:val="clear" w:pos="720"/>
                <w:tab w:val="left" w:pos="162" w:leader="none"/>
              </w:tabs>
              <w:rPr/>
            </w:pPr>
            <w:r>
              <w:rPr>
                <w:b/>
              </w:rPr>
              <w:t xml:space="preserve">Penalty:  </w:t>
            </w:r>
            <w:r>
              <w:rPr/>
              <w:t>$15 plus the highest Gas Daily spot price for the region where delivery points are located.</w:t>
            </w:r>
          </w:p>
          <w:p>
            <w:pPr>
              <w:pStyle w:val="Normal"/>
              <w:numPr>
                <w:ilvl w:val="0"/>
                <w:numId w:val="7"/>
              </w:numPr>
              <w:tabs>
                <w:tab w:val="clear" w:pos="720"/>
                <w:tab w:val="left" w:pos="162" w:leader="none"/>
              </w:tabs>
              <w:rPr/>
            </w:pPr>
            <w:r>
              <w:rPr/>
              <w:t>Tennessee must post notice on EBB 8 hours prior to imposing unauthorized overrun charges.</w:t>
            </w:r>
          </w:p>
          <w:p>
            <w:pPr>
              <w:pStyle w:val="Normal"/>
              <w:numPr>
                <w:ilvl w:val="0"/>
                <w:numId w:val="7"/>
              </w:numPr>
              <w:tabs>
                <w:tab w:val="clear" w:pos="720"/>
                <w:tab w:val="left" w:pos="162" w:leader="none"/>
              </w:tabs>
              <w:rPr/>
            </w:pPr>
            <w:r>
              <w:rPr/>
              <w:t>Unauthorized overrun charges will not apply where Tennessee has complete flow control.</w:t>
            </w:r>
          </w:p>
        </w:tc>
        <w:tc>
          <w:tcPr>
            <w:tcW w:w="1620" w:type="dxa"/>
            <w:tcBorders>
              <w:top w:val="single" w:sz="4" w:space="0" w:color="000000"/>
              <w:start w:val="single" w:sz="4" w:space="0" w:color="000000"/>
              <w:bottom w:val="single" w:sz="4" w:space="0" w:color="000000"/>
              <w:end w:val="single" w:sz="4" w:space="0" w:color="000000"/>
            </w:tcBorders>
          </w:tcPr>
          <w:p>
            <w:pPr>
              <w:pStyle w:val="Normal"/>
              <w:numPr>
                <w:ilvl w:val="0"/>
                <w:numId w:val="41"/>
              </w:numPr>
              <w:tabs>
                <w:tab w:val="clear" w:pos="720"/>
                <w:tab w:val="left" w:pos="162" w:leader="none"/>
              </w:tabs>
              <w:rPr/>
            </w:pPr>
            <w:r>
              <w:rPr>
                <w:b/>
              </w:rPr>
              <w:t xml:space="preserve">Tolerance:  </w:t>
            </w:r>
            <w:r>
              <w:rPr/>
              <w:t>as stated in the Alert</w:t>
            </w:r>
          </w:p>
          <w:p>
            <w:pPr>
              <w:pStyle w:val="Normal"/>
              <w:numPr>
                <w:ilvl w:val="0"/>
                <w:numId w:val="41"/>
              </w:numPr>
              <w:tabs>
                <w:tab w:val="clear" w:pos="720"/>
                <w:tab w:val="left" w:pos="162" w:leader="none"/>
              </w:tabs>
              <w:rPr/>
            </w:pPr>
            <w:r>
              <w:rPr>
                <w:b/>
              </w:rPr>
              <w:t>Penalty</w:t>
            </w:r>
            <w:r>
              <w:rPr/>
              <w:t xml:space="preserve">: </w:t>
              <w:br/>
            </w:r>
            <w:r>
              <w:rPr>
                <w:i/>
              </w:rPr>
              <w:t>For Action Alert:</w:t>
            </w:r>
            <w:r>
              <w:rPr/>
              <w:t xml:space="preserve">  twice the otherwise applicable LMS daily charges.</w:t>
              <w:br/>
            </w:r>
            <w:r>
              <w:rPr>
                <w:i/>
              </w:rPr>
              <w:t>For Balancing Alert</w:t>
            </w:r>
            <w:r>
              <w:rPr/>
              <w:t>:  $15.00/Dth plus the applicable highest Gas Daily spot price for the area of the Alert.</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Predetermined allocation methodology unless an operational balancing agreement is in effect at the point.</w:t>
            </w:r>
          </w:p>
          <w:p>
            <w:pPr>
              <w:pStyle w:val="Normal"/>
              <w:rPr/>
            </w:pPr>
            <w:r>
              <w:rPr/>
            </w:r>
          </w:p>
        </w:tc>
      </w:tr>
      <w:tr>
        <w:trPr/>
        <w:tc>
          <w:tcPr>
            <w:tcW w:w="1170" w:type="dxa"/>
            <w:tcBorders>
              <w:top w:val="single" w:sz="4" w:space="0" w:color="000000"/>
              <w:start w:val="single" w:sz="4" w:space="0" w:color="000000"/>
              <w:end w:val="single" w:sz="4" w:space="0" w:color="000000"/>
            </w:tcBorders>
          </w:tcPr>
          <w:p>
            <w:pPr>
              <w:pStyle w:val="Normal"/>
              <w:rPr/>
            </w:pPr>
            <w:r>
              <w:rPr/>
              <w:t>TETCO</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2250" w:type="dxa"/>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For Access Area – </w:t>
            </w:r>
          </w:p>
          <w:p>
            <w:pPr>
              <w:pStyle w:val="Normal"/>
              <w:numPr>
                <w:ilvl w:val="0"/>
                <w:numId w:val="21"/>
              </w:numPr>
              <w:tabs>
                <w:tab w:val="clear" w:pos="720"/>
                <w:tab w:val="left" w:pos="162" w:leader="none"/>
              </w:tabs>
              <w:rPr/>
            </w:pPr>
            <w:r>
              <w:rPr>
                <w:b/>
              </w:rPr>
              <w:t xml:space="preserve">Tolerance:  </w:t>
            </w:r>
            <w:r>
              <w:rPr/>
              <w:t>5%</w:t>
            </w:r>
          </w:p>
          <w:p>
            <w:pPr>
              <w:pStyle w:val="Normal"/>
              <w:numPr>
                <w:ilvl w:val="0"/>
                <w:numId w:val="21"/>
              </w:numPr>
              <w:tabs>
                <w:tab w:val="clear" w:pos="720"/>
                <w:tab w:val="left" w:pos="162" w:leader="none"/>
              </w:tabs>
              <w:rPr>
                <w:b/>
              </w:rPr>
            </w:pPr>
            <w:r>
              <w:rPr>
                <w:b/>
              </w:rPr>
              <w:t xml:space="preserve">Cash Out:  </w:t>
            </w:r>
            <w:r>
              <w:rPr/>
              <w:t>Index Price is based on highest or lowest weekly spot price during the month, and is calculated for each Access Area zone.</w:t>
            </w:r>
          </w:p>
          <w:p>
            <w:pPr>
              <w:pStyle w:val="Normal"/>
              <w:numPr>
                <w:ilvl w:val="0"/>
                <w:numId w:val="28"/>
              </w:numPr>
              <w:tabs>
                <w:tab w:val="clear" w:pos="720"/>
                <w:tab w:val="left" w:pos="162" w:leader="none"/>
              </w:tabs>
              <w:rPr/>
            </w:pPr>
            <w:r>
              <w:rPr>
                <w:b/>
              </w:rPr>
              <w:t xml:space="preserve">Penalty Factors:  </w:t>
            </w:r>
            <w:r>
              <w:rPr/>
              <w:t>For imbalances &lt;5%, highest or lowest Index Price, but no penalty factor;</w:t>
              <w:br/>
              <w:t>&gt; 5% and up to 10%, factor = 10%;</w:t>
              <w:br/>
              <w:t xml:space="preserve"> &gt;10% and up to 15%, factor = 20%;</w:t>
              <w:br/>
              <w:t xml:space="preserve"> &gt;15% and up to 20%, factor = 30%; </w:t>
              <w:br/>
              <w:t>&gt;20% and up to 25%, factor = 40%;</w:t>
              <w:br/>
              <w:t>&gt;25%, factor = 50%</w:t>
            </w:r>
          </w:p>
          <w:p>
            <w:pPr>
              <w:pStyle w:val="Normal"/>
              <w:rPr>
                <w:b/>
              </w:rPr>
            </w:pPr>
            <w:r>
              <w:rPr>
                <w:b/>
              </w:rPr>
              <w:t>For Market Area –</w:t>
            </w:r>
          </w:p>
          <w:p>
            <w:pPr>
              <w:pStyle w:val="Normal"/>
              <w:numPr>
                <w:ilvl w:val="0"/>
                <w:numId w:val="33"/>
              </w:numPr>
              <w:tabs>
                <w:tab w:val="clear" w:pos="720"/>
                <w:tab w:val="left" w:pos="162" w:leader="none"/>
              </w:tabs>
              <w:rPr/>
            </w:pPr>
            <w:r>
              <w:rPr>
                <w:b/>
              </w:rPr>
              <w:t xml:space="preserve">Tolerance:  </w:t>
            </w:r>
            <w:r>
              <w:rPr/>
              <w:t>5%</w:t>
            </w:r>
          </w:p>
          <w:p>
            <w:pPr>
              <w:pStyle w:val="Normal"/>
              <w:numPr>
                <w:ilvl w:val="0"/>
                <w:numId w:val="33"/>
              </w:numPr>
              <w:tabs>
                <w:tab w:val="clear" w:pos="720"/>
                <w:tab w:val="left" w:pos="162" w:leader="none"/>
              </w:tabs>
              <w:rPr/>
            </w:pPr>
            <w:r>
              <w:rPr>
                <w:b/>
              </w:rPr>
              <w:t xml:space="preserve">Cash Out:  </w:t>
            </w:r>
            <w:r>
              <w:rPr/>
              <w:t>For imbalances &lt;5%, at the applicable monthly average of the weekly Index Price for the 4 Access Zones.  For imbalances &gt;5%, at the average of the highest weekly Index Price for the 4 Access Zones.</w:t>
            </w:r>
          </w:p>
          <w:p>
            <w:pPr>
              <w:pStyle w:val="Normal"/>
              <w:numPr>
                <w:ilvl w:val="0"/>
                <w:numId w:val="33"/>
              </w:numPr>
              <w:tabs>
                <w:tab w:val="clear" w:pos="720"/>
                <w:tab w:val="left" w:pos="162" w:leader="none"/>
              </w:tabs>
              <w:rPr/>
            </w:pPr>
            <w:r>
              <w:rPr>
                <w:b/>
              </w:rPr>
              <w:t xml:space="preserve">Penalty Factors:  </w:t>
            </w:r>
            <w:r>
              <w:rPr/>
              <w:t>None</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207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Not specified in tariff.</w:t>
            </w:r>
          </w:p>
        </w:tc>
        <w:tc>
          <w:tcPr>
            <w:tcW w:w="1620" w:type="dxa"/>
            <w:tcBorders>
              <w:top w:val="single" w:sz="4" w:space="0" w:color="000000"/>
              <w:start w:val="single" w:sz="4" w:space="0" w:color="000000"/>
              <w:bottom w:val="single" w:sz="4" w:space="0" w:color="000000"/>
              <w:end w:val="single" w:sz="4" w:space="0" w:color="000000"/>
            </w:tcBorders>
          </w:tcPr>
          <w:p>
            <w:pPr>
              <w:pStyle w:val="Normal"/>
              <w:numPr>
                <w:ilvl w:val="0"/>
                <w:numId w:val="34"/>
              </w:numPr>
              <w:tabs>
                <w:tab w:val="clear" w:pos="720"/>
                <w:tab w:val="left" w:pos="162" w:leader="none"/>
              </w:tabs>
              <w:rPr/>
            </w:pPr>
            <w:r>
              <w:rPr>
                <w:b/>
              </w:rPr>
              <w:t xml:space="preserve">Tolerance:  </w:t>
            </w:r>
            <w:r>
              <w:rPr/>
              <w:t>5%, or as stated in OFO</w:t>
            </w:r>
          </w:p>
          <w:p>
            <w:pPr>
              <w:pStyle w:val="Normal"/>
              <w:numPr>
                <w:ilvl w:val="0"/>
                <w:numId w:val="34"/>
              </w:numPr>
              <w:tabs>
                <w:tab w:val="clear" w:pos="720"/>
                <w:tab w:val="left" w:pos="162" w:leader="none"/>
              </w:tabs>
              <w:rPr/>
            </w:pPr>
            <w:r>
              <w:rPr>
                <w:b/>
              </w:rPr>
              <w:t xml:space="preserve">Penalty:  </w:t>
            </w:r>
            <w:r>
              <w:rPr/>
              <w:t>$25/Dth</w:t>
            </w:r>
          </w:p>
        </w:tc>
        <w:tc>
          <w:tcPr>
            <w:tcW w:w="1710" w:type="dxa"/>
            <w:tcBorders>
              <w:top w:val="single" w:sz="4" w:space="0" w:color="000000"/>
              <w:start w:val="single" w:sz="4" w:space="0" w:color="000000"/>
              <w:bottom w:val="single" w:sz="4" w:space="0" w:color="000000"/>
              <w:end w:val="single" w:sz="4" w:space="0" w:color="000000"/>
            </w:tcBorders>
          </w:tcPr>
          <w:p>
            <w:pPr>
              <w:pStyle w:val="Normal"/>
              <w:numPr>
                <w:ilvl w:val="0"/>
                <w:numId w:val="17"/>
              </w:numPr>
              <w:tabs>
                <w:tab w:val="clear" w:pos="720"/>
                <w:tab w:val="left" w:pos="162" w:leader="none"/>
              </w:tabs>
              <w:rPr/>
            </w:pPr>
            <w:r>
              <w:rPr/>
              <w:t>Through an Operational Balancing Agreement if applicable; otherwise</w:t>
            </w:r>
          </w:p>
          <w:p>
            <w:pPr>
              <w:pStyle w:val="Normal"/>
              <w:numPr>
                <w:ilvl w:val="0"/>
                <w:numId w:val="17"/>
              </w:numPr>
              <w:tabs>
                <w:tab w:val="clear" w:pos="720"/>
                <w:tab w:val="left" w:pos="162" w:leader="none"/>
              </w:tabs>
              <w:rPr/>
            </w:pPr>
            <w:r>
              <w:rPr/>
              <w:t xml:space="preserve">Through an Interconnect Daily Allocation, if the operator of an interconnect has the ability to provide actual gas flow and final daily allocation, or </w:t>
            </w:r>
          </w:p>
          <w:p>
            <w:pPr>
              <w:pStyle w:val="Normal"/>
              <w:numPr>
                <w:ilvl w:val="0"/>
                <w:numId w:val="17"/>
              </w:numPr>
              <w:tabs>
                <w:tab w:val="clear" w:pos="720"/>
                <w:tab w:val="left" w:pos="162" w:leader="none"/>
              </w:tabs>
              <w:rPr/>
            </w:pPr>
            <w:r>
              <w:rPr/>
              <w:t xml:space="preserve">Predetermined allocation, or </w:t>
            </w:r>
          </w:p>
          <w:p>
            <w:pPr>
              <w:pStyle w:val="Normal"/>
              <w:numPr>
                <w:ilvl w:val="0"/>
                <w:numId w:val="17"/>
              </w:numPr>
              <w:tabs>
                <w:tab w:val="clear" w:pos="720"/>
                <w:tab w:val="left" w:pos="162" w:leader="none"/>
              </w:tabs>
              <w:rPr/>
            </w:pPr>
            <w:r>
              <w:rPr/>
              <w:t>Prorata based on scheduled quantities.</w:t>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Transco</w:t>
            </w:r>
          </w:p>
        </w:tc>
        <w:tc>
          <w:tcPr>
            <w:tcW w:w="1800" w:type="dxa"/>
            <w:tcBorders>
              <w:top w:val="single" w:sz="4" w:space="0" w:color="000000"/>
              <w:start w:val="single" w:sz="4" w:space="0" w:color="000000"/>
              <w:bottom w:val="single" w:sz="4" w:space="0" w:color="000000"/>
              <w:end w:val="single" w:sz="4" w:space="0" w:color="000000"/>
            </w:tcBorders>
          </w:tcPr>
          <w:p>
            <w:pPr>
              <w:pStyle w:val="Normal"/>
              <w:numPr>
                <w:ilvl w:val="0"/>
                <w:numId w:val="30"/>
              </w:numPr>
              <w:tabs>
                <w:tab w:val="clear" w:pos="720"/>
                <w:tab w:val="left" w:pos="162" w:leader="none"/>
              </w:tabs>
              <w:rPr/>
            </w:pPr>
            <w:r>
              <w:rPr>
                <w:b/>
              </w:rPr>
              <w:t xml:space="preserve">Tolerance:  </w:t>
            </w:r>
            <w:r>
              <w:rPr/>
              <w:t>For daily imbalances, greater of 10% or 1000 Dth, or for cumulative imbalances greater of 5% or 1000 Dth</w:t>
            </w:r>
          </w:p>
          <w:p>
            <w:pPr>
              <w:pStyle w:val="Normal"/>
              <w:numPr>
                <w:ilvl w:val="0"/>
                <w:numId w:val="30"/>
              </w:numPr>
              <w:tabs>
                <w:tab w:val="clear" w:pos="720"/>
                <w:tab w:val="left" w:pos="162" w:leader="none"/>
              </w:tabs>
              <w:rPr/>
            </w:pPr>
            <w:r>
              <w:rPr/>
              <w:t>Transco may issue an OFO to the Shipper with at least 24 hours notice requiring scheduling adjustments to maintain concurrent balance.</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11"/>
              </w:numPr>
              <w:tabs>
                <w:tab w:val="clear" w:pos="720"/>
                <w:tab w:val="left" w:pos="162" w:leader="none"/>
              </w:tabs>
              <w:rPr/>
            </w:pPr>
            <w:r>
              <w:rPr>
                <w:b/>
              </w:rPr>
              <w:t xml:space="preserve">Tolerance:  </w:t>
            </w:r>
            <w:r>
              <w:rPr/>
              <w:t>greater of 5% or 1000 Dth</w:t>
            </w:r>
          </w:p>
          <w:p>
            <w:pPr>
              <w:pStyle w:val="Normal"/>
              <w:numPr>
                <w:ilvl w:val="0"/>
                <w:numId w:val="11"/>
              </w:numPr>
              <w:tabs>
                <w:tab w:val="clear" w:pos="720"/>
                <w:tab w:val="left" w:pos="162" w:leader="none"/>
              </w:tabs>
              <w:rPr/>
            </w:pPr>
            <w:r>
              <w:rPr>
                <w:b/>
              </w:rPr>
              <w:t xml:space="preserve">Cash Out:  </w:t>
            </w:r>
            <w:r>
              <w:rPr/>
              <w:t>Based on a high, low, and average reference spot price for each zone.  When a shipper’s imbalances in a zone are 5% or less and are in the opposite direction of the aggregate system imbalance, cash out will be at the monthly average spot price.</w:t>
            </w:r>
          </w:p>
          <w:p>
            <w:pPr>
              <w:pStyle w:val="Normal"/>
              <w:numPr>
                <w:ilvl w:val="0"/>
                <w:numId w:val="11"/>
              </w:numPr>
              <w:tabs>
                <w:tab w:val="clear" w:pos="720"/>
                <w:tab w:val="left" w:pos="162" w:leader="none"/>
              </w:tabs>
              <w:rPr/>
            </w:pPr>
            <w:r>
              <w:rPr>
                <w:b/>
              </w:rPr>
              <w:t>Penalty Factors:</w:t>
            </w:r>
            <w:r>
              <w:rPr/>
              <w:t xml:space="preserve"> </w:t>
              <w:br/>
              <w:t>When an imbalance of 2.5% or less (or 1000 Dth if greater) is in the same direction as the aggregate system imbalance, cash out is at a Weighted Average Spot Price.  When the imbalance is greater than 2.5% but less than or equal to 5%, cash out is at the high or low Reference Spot Price.</w:t>
              <w:br/>
              <w:t xml:space="preserve">For imbalances </w:t>
            </w:r>
            <w:r>
              <w:rPr>
                <w:rFonts w:eastAsia="Symbol" w:cs="Symbol" w:ascii="Symbol" w:hAnsi="Symbol"/>
              </w:rPr>
              <w:sym w:font="Symbol" w:char="f0b3"/>
            </w:r>
            <w:r>
              <w:rPr/>
              <w:t>5% but &lt;10%, factor =20%;</w:t>
              <w:br/>
            </w:r>
            <w:r>
              <w:rPr>
                <w:rFonts w:eastAsia="Symbol" w:cs="Symbol" w:ascii="Symbol" w:hAnsi="Symbol"/>
              </w:rPr>
              <w:sym w:font="Symbol" w:char="f0b3"/>
            </w:r>
            <w:r>
              <w:rPr/>
              <w:t>10% but &lt;15%, factor =30%;</w:t>
              <w:br/>
            </w:r>
            <w:r>
              <w:rPr>
                <w:rFonts w:eastAsia="Symbol" w:cs="Symbol" w:ascii="Symbol" w:hAnsi="Symbol"/>
              </w:rPr>
              <w:sym w:font="Symbol" w:char="f0b3"/>
            </w:r>
            <w:r>
              <w:rPr/>
              <w:t>15% but &lt;20%, factor =40%;</w:t>
              <w:br/>
            </w:r>
            <w:r>
              <w:rPr>
                <w:rFonts w:eastAsia="Symbol" w:cs="Symbol" w:ascii="Symbol" w:hAnsi="Symbol"/>
              </w:rPr>
              <w:sym w:font="Symbol" w:char="f0b3"/>
            </w:r>
            <w:r>
              <w:rPr/>
              <w:t>20%, factor =50%</w:t>
            </w:r>
          </w:p>
          <w:p>
            <w:pPr>
              <w:pStyle w:val="Normal"/>
              <w:numPr>
                <w:ilvl w:val="0"/>
                <w:numId w:val="11"/>
              </w:numPr>
              <w:tabs>
                <w:tab w:val="clear" w:pos="720"/>
                <w:tab w:val="left" w:pos="162" w:leader="none"/>
              </w:tabs>
              <w:rPr/>
            </w:pPr>
            <w:r>
              <w:rPr/>
              <w:t>Balancing is done based on the zone of receipt.</w:t>
            </w:r>
          </w:p>
        </w:tc>
        <w:tc>
          <w:tcPr>
            <w:tcW w:w="2160" w:type="dxa"/>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For FTN Service Only </w:t>
            </w:r>
          </w:p>
          <w:p>
            <w:pPr>
              <w:pStyle w:val="Normal"/>
              <w:numPr>
                <w:ilvl w:val="0"/>
                <w:numId w:val="20"/>
              </w:numPr>
              <w:tabs>
                <w:tab w:val="clear" w:pos="720"/>
                <w:tab w:val="left" w:pos="162" w:leader="none"/>
              </w:tabs>
              <w:rPr>
                <w:b/>
              </w:rPr>
            </w:pPr>
            <w:r>
              <w:rPr>
                <w:b/>
              </w:rPr>
              <w:t xml:space="preserve">Tolerance:  </w:t>
            </w:r>
            <w:r>
              <w:rPr/>
              <w:t>10%.</w:t>
            </w:r>
          </w:p>
          <w:p>
            <w:pPr>
              <w:pStyle w:val="Normal"/>
              <w:numPr>
                <w:ilvl w:val="0"/>
                <w:numId w:val="20"/>
              </w:numPr>
              <w:tabs>
                <w:tab w:val="clear" w:pos="720"/>
                <w:tab w:val="left" w:pos="162" w:leader="none"/>
              </w:tabs>
              <w:rPr/>
            </w:pPr>
            <w:r>
              <w:rPr>
                <w:b/>
              </w:rPr>
              <w:t xml:space="preserve">Penalty:  </w:t>
            </w:r>
            <w:r>
              <w:rPr/>
              <w:t>an amount equal to the IT rate</w:t>
            </w:r>
          </w:p>
        </w:tc>
        <w:tc>
          <w:tcPr>
            <w:tcW w:w="207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234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pPr>
            <w:r>
              <w:rPr>
                <w:b/>
              </w:rPr>
              <w:t xml:space="preserve">Tolerance: </w:t>
            </w:r>
            <w:r>
              <w:rPr/>
              <w:t>100 Dth or .2% of the maximum contract quantity, whichever is greater.</w:t>
            </w:r>
          </w:p>
          <w:p>
            <w:pPr>
              <w:pStyle w:val="Normal"/>
              <w:numPr>
                <w:ilvl w:val="0"/>
                <w:numId w:val="20"/>
              </w:numPr>
              <w:tabs>
                <w:tab w:val="clear" w:pos="720"/>
                <w:tab w:val="left" w:pos="162" w:leader="none"/>
              </w:tabs>
              <w:rPr/>
            </w:pPr>
            <w:r>
              <w:rPr>
                <w:b/>
              </w:rPr>
              <w:t xml:space="preserve">Penalty:  </w:t>
            </w:r>
            <w:r>
              <w:rPr/>
              <w:t>$10 per Dth</w:t>
            </w:r>
          </w:p>
        </w:tc>
        <w:tc>
          <w:tcPr>
            <w:tcW w:w="1620" w:type="dxa"/>
            <w:tcBorders>
              <w:top w:val="single" w:sz="4" w:space="0" w:color="000000"/>
              <w:start w:val="single" w:sz="4" w:space="0" w:color="000000"/>
              <w:bottom w:val="single" w:sz="4" w:space="0" w:color="000000"/>
              <w:end w:val="single" w:sz="4" w:space="0" w:color="000000"/>
            </w:tcBorders>
          </w:tcPr>
          <w:p>
            <w:pPr>
              <w:pStyle w:val="Normal"/>
              <w:numPr>
                <w:ilvl w:val="0"/>
                <w:numId w:val="34"/>
              </w:numPr>
              <w:tabs>
                <w:tab w:val="clear" w:pos="720"/>
                <w:tab w:val="left" w:pos="162" w:leader="none"/>
              </w:tabs>
              <w:rPr/>
            </w:pPr>
            <w:r>
              <w:rPr>
                <w:b/>
              </w:rPr>
              <w:t xml:space="preserve">Tolerance:  </w:t>
            </w:r>
            <w:r>
              <w:rPr/>
              <w:t>5%, or as stated in OFO</w:t>
            </w:r>
          </w:p>
          <w:p>
            <w:pPr>
              <w:pStyle w:val="Normal"/>
              <w:numPr>
                <w:ilvl w:val="0"/>
                <w:numId w:val="34"/>
              </w:numPr>
              <w:tabs>
                <w:tab w:val="clear" w:pos="720"/>
                <w:tab w:val="left" w:pos="162" w:leader="none"/>
              </w:tabs>
              <w:rPr/>
            </w:pPr>
            <w:r>
              <w:rPr>
                <w:b/>
              </w:rPr>
              <w:t xml:space="preserve">Penalty:  </w:t>
            </w:r>
            <w:r>
              <w:rPr/>
              <w:t>$25/Dth, in addition to all other charges due.</w:t>
            </w:r>
          </w:p>
        </w:tc>
        <w:tc>
          <w:tcPr>
            <w:tcW w:w="1710" w:type="dxa"/>
            <w:tcBorders>
              <w:top w:val="single" w:sz="4" w:space="0" w:color="000000"/>
              <w:start w:val="single" w:sz="4" w:space="0" w:color="000000"/>
              <w:bottom w:val="single" w:sz="4" w:space="0" w:color="000000"/>
              <w:end w:val="single" w:sz="4" w:space="0" w:color="000000"/>
            </w:tcBorders>
          </w:tcPr>
          <w:p>
            <w:pPr>
              <w:pStyle w:val="Normal"/>
              <w:numPr>
                <w:ilvl w:val="0"/>
                <w:numId w:val="17"/>
              </w:numPr>
              <w:tabs>
                <w:tab w:val="clear" w:pos="720"/>
                <w:tab w:val="left" w:pos="162" w:leader="none"/>
              </w:tabs>
              <w:rPr/>
            </w:pPr>
            <w:r>
              <w:rPr/>
              <w:t>Through an Pipeline Interconnect Balancing Agreement if applicable; otherwise</w:t>
            </w:r>
          </w:p>
          <w:p>
            <w:pPr>
              <w:pStyle w:val="Normal"/>
              <w:numPr>
                <w:ilvl w:val="0"/>
                <w:numId w:val="17"/>
              </w:numPr>
              <w:tabs>
                <w:tab w:val="clear" w:pos="720"/>
                <w:tab w:val="left" w:pos="162" w:leader="none"/>
              </w:tabs>
              <w:rPr/>
            </w:pPr>
            <w:r>
              <w:rPr/>
              <w:t xml:space="preserve">Predetermined allocation, or </w:t>
            </w:r>
          </w:p>
          <w:p>
            <w:pPr>
              <w:pStyle w:val="Normal"/>
              <w:numPr>
                <w:ilvl w:val="0"/>
                <w:numId w:val="17"/>
              </w:numPr>
              <w:tabs>
                <w:tab w:val="clear" w:pos="720"/>
                <w:tab w:val="left" w:pos="162" w:leader="none"/>
              </w:tabs>
              <w:rPr/>
            </w:pPr>
            <w:r>
              <w:rPr/>
              <w:t>Prorata based on scheduled quantities.</w:t>
            </w:r>
          </w:p>
        </w:tc>
      </w:tr>
    </w:tbl>
    <w:p>
      <w:pPr>
        <w:pStyle w:val="Normal"/>
        <w:rPr/>
      </w:pPr>
      <w:r>
        <w:rPr/>
      </w:r>
      <w:r>
        <w:br w:type="page"/>
      </w:r>
    </w:p>
    <w:p>
      <w:pPr>
        <w:pStyle w:val="Heading1"/>
        <w:ind w:hanging="0" w:start="0"/>
        <w:rPr/>
      </w:pPr>
      <w:r>
        <w:rPr/>
        <w:t>Chicago</w:t>
      </w:r>
    </w:p>
    <w:p>
      <w:pPr>
        <w:pStyle w:val="Normal"/>
        <w:rPr>
          <w:b/>
          <w:sz w:val="24"/>
          <w:u w:val="single"/>
        </w:rPr>
      </w:pPr>
      <w:r>
        <w:rPr>
          <w:b/>
          <w:sz w:val="24"/>
          <w:u w:val="single"/>
        </w:rPr>
      </w:r>
    </w:p>
    <w:tbl>
      <w:tblPr>
        <w:tblW w:w="15030" w:type="dxa"/>
        <w:jc w:val="start"/>
        <w:tblInd w:w="18" w:type="dxa"/>
        <w:tblLayout w:type="fixed"/>
        <w:tblCellMar>
          <w:top w:w="0" w:type="dxa"/>
          <w:start w:w="108" w:type="dxa"/>
          <w:bottom w:w="0" w:type="dxa"/>
          <w:end w:w="108" w:type="dxa"/>
        </w:tblCellMar>
      </w:tblPr>
      <w:tblGrid>
        <w:gridCol w:w="1170"/>
        <w:gridCol w:w="1800"/>
        <w:gridCol w:w="2250"/>
        <w:gridCol w:w="2340"/>
        <w:gridCol w:w="1800"/>
        <w:gridCol w:w="1800"/>
        <w:gridCol w:w="2250"/>
        <w:gridCol w:w="1620"/>
      </w:tblGrid>
      <w:tr>
        <w:trPr>
          <w:tblHeader w:val="true"/>
        </w:trPr>
        <w:tc>
          <w:tcPr>
            <w:tcW w:w="1170" w:type="dxa"/>
            <w:tcBorders>
              <w:top w:val="single" w:sz="4" w:space="0" w:color="000000"/>
              <w:start w:val="single" w:sz="4" w:space="0" w:color="000000"/>
              <w:end w:val="single" w:sz="4" w:space="0" w:color="000000"/>
            </w:tcBorders>
          </w:tcPr>
          <w:p>
            <w:pPr>
              <w:pStyle w:val="Normal"/>
              <w:jc w:val="center"/>
              <w:rPr>
                <w:b/>
              </w:rPr>
            </w:pPr>
            <w:r>
              <w:rPr>
                <w:b/>
              </w:rPr>
              <w:t>Pipeline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Daily Balancing</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Monthly Balancing</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Scheduling Variances Daily</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Scheduling Variances Monthly</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Unauthorized Overrun of Contract MDQ</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OFO</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Allocation Rules</w:t>
            </w:r>
          </w:p>
        </w:tc>
      </w:tr>
      <w:tr>
        <w:trPr/>
        <w:tc>
          <w:tcPr>
            <w:tcW w:w="1170" w:type="dxa"/>
            <w:tcBorders>
              <w:top w:val="single" w:sz="4" w:space="0" w:color="000000"/>
              <w:start w:val="single" w:sz="4" w:space="0" w:color="000000"/>
              <w:end w:val="single" w:sz="4" w:space="0" w:color="000000"/>
            </w:tcBorders>
          </w:tcPr>
          <w:p>
            <w:pPr>
              <w:pStyle w:val="Normal"/>
              <w:rPr/>
            </w:pPr>
            <w:r>
              <w:rPr/>
              <w:t>Alliance</w:t>
            </w:r>
          </w:p>
        </w:tc>
        <w:tc>
          <w:tcPr>
            <w:tcW w:w="1800" w:type="dxa"/>
            <w:tcBorders>
              <w:top w:val="single" w:sz="4" w:space="0" w:color="000000"/>
              <w:start w:val="single" w:sz="4" w:space="0" w:color="000000"/>
              <w:bottom w:val="single" w:sz="4" w:space="0" w:color="000000"/>
              <w:end w:val="single" w:sz="4" w:space="0" w:color="000000"/>
            </w:tcBorders>
          </w:tcPr>
          <w:p>
            <w:pPr>
              <w:pStyle w:val="Normal"/>
              <w:numPr>
                <w:ilvl w:val="0"/>
                <w:numId w:val="24"/>
              </w:numPr>
              <w:tabs>
                <w:tab w:val="clear" w:pos="720"/>
                <w:tab w:val="left" w:pos="162" w:leader="none"/>
              </w:tabs>
              <w:rPr/>
            </w:pPr>
            <w:r>
              <w:rPr>
                <w:b/>
              </w:rPr>
              <w:t>Tolerance</w:t>
            </w:r>
            <w:r>
              <w:rPr/>
              <w:t>:  4%, or lower as communicated by pipeline as part of the nomination procedures.</w:t>
            </w:r>
          </w:p>
          <w:p>
            <w:pPr>
              <w:pStyle w:val="Normal"/>
              <w:numPr>
                <w:ilvl w:val="0"/>
                <w:numId w:val="24"/>
              </w:numPr>
              <w:tabs>
                <w:tab w:val="clear" w:pos="720"/>
                <w:tab w:val="left" w:pos="162" w:leader="none"/>
              </w:tabs>
              <w:rPr/>
            </w:pPr>
            <w:r>
              <w:rPr>
                <w:b/>
              </w:rPr>
              <w:t>Penalty</w:t>
            </w:r>
            <w:r>
              <w:rPr/>
              <w:t>:  10 times the maximum FT-1  Reservation Charge divided by number of days in the month.</w:t>
            </w:r>
          </w:p>
          <w:p>
            <w:pPr>
              <w:pStyle w:val="Normal"/>
              <w:numPr>
                <w:ilvl w:val="0"/>
                <w:numId w:val="24"/>
              </w:numPr>
              <w:tabs>
                <w:tab w:val="clear" w:pos="720"/>
                <w:tab w:val="left" w:pos="162" w:leader="none"/>
              </w:tabs>
              <w:rPr/>
            </w:pPr>
            <w:r>
              <w:rPr/>
              <w:t>All imbalances and variances are held in the shipper’s Receipt Pool and must be traded or eliminated within 25 days.  Otherwise, nominations will be adjusted.</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pPr>
            <w:r>
              <w:rPr/>
              <w:t>N/A</w:t>
            </w:r>
          </w:p>
        </w:tc>
        <w:tc>
          <w:tcPr>
            <w:tcW w:w="2340" w:type="dxa"/>
            <w:tcBorders>
              <w:top w:val="single" w:sz="4" w:space="0" w:color="000000"/>
              <w:start w:val="single" w:sz="4" w:space="0" w:color="000000"/>
              <w:bottom w:val="single" w:sz="4" w:space="0" w:color="000000"/>
              <w:end w:val="single" w:sz="4" w:space="0" w:color="000000"/>
            </w:tcBorders>
          </w:tcPr>
          <w:p>
            <w:pPr>
              <w:pStyle w:val="Normal"/>
              <w:numPr>
                <w:ilvl w:val="0"/>
                <w:numId w:val="24"/>
              </w:numPr>
              <w:tabs>
                <w:tab w:val="clear" w:pos="720"/>
                <w:tab w:val="left" w:pos="162" w:leader="none"/>
              </w:tabs>
              <w:rPr/>
            </w:pPr>
            <w:r>
              <w:rPr>
                <w:b/>
              </w:rPr>
              <w:t>Tolerance</w:t>
            </w:r>
            <w:r>
              <w:rPr/>
              <w:t>:  4%, or lower as communicated by pipeline as part of the nomination procedures.</w:t>
            </w:r>
          </w:p>
          <w:p>
            <w:pPr>
              <w:pStyle w:val="Normal"/>
              <w:numPr>
                <w:ilvl w:val="0"/>
                <w:numId w:val="24"/>
              </w:numPr>
              <w:tabs>
                <w:tab w:val="clear" w:pos="720"/>
                <w:tab w:val="left" w:pos="162" w:leader="none"/>
              </w:tabs>
              <w:rPr/>
            </w:pPr>
            <w:r>
              <w:rPr>
                <w:b/>
              </w:rPr>
              <w:t>Penalty</w:t>
            </w:r>
            <w:r>
              <w:rPr/>
              <w:t>:  10 times the maximum FT-1  Reservation Charge divided by number of days in the month.</w:t>
            </w:r>
          </w:p>
          <w:p>
            <w:pPr>
              <w:pStyle w:val="Normal"/>
              <w:numPr>
                <w:ilvl w:val="0"/>
                <w:numId w:val="24"/>
              </w:numPr>
              <w:tabs>
                <w:tab w:val="clear" w:pos="720"/>
                <w:tab w:val="left" w:pos="162" w:leader="none"/>
              </w:tabs>
              <w:rPr/>
            </w:pPr>
            <w:r>
              <w:rPr/>
              <w:t>All imbalances and variances are held in the shipper’s Receipt Pool and must be traded or eliminated within 25 days.  Otherwise, nominations will be adjusted.</w:t>
            </w:r>
          </w:p>
        </w:tc>
        <w:tc>
          <w:tcPr>
            <w:tcW w:w="180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pPr>
            <w:r>
              <w:rPr/>
              <w:t>N/A</w:t>
            </w:r>
          </w:p>
        </w:tc>
        <w:tc>
          <w:tcPr>
            <w:tcW w:w="180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pPr>
            <w:r>
              <w:rPr/>
              <w:t>N/A</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N/A</w:t>
            </w:r>
          </w:p>
        </w:tc>
      </w:tr>
      <w:tr>
        <w:trPr/>
        <w:tc>
          <w:tcPr>
            <w:tcW w:w="1170" w:type="dxa"/>
            <w:tcBorders>
              <w:top w:val="single" w:sz="4" w:space="0" w:color="000000"/>
              <w:start w:val="single" w:sz="4" w:space="0" w:color="000000"/>
              <w:end w:val="single" w:sz="4" w:space="0" w:color="000000"/>
            </w:tcBorders>
          </w:tcPr>
          <w:p>
            <w:pPr>
              <w:pStyle w:val="Normal"/>
              <w:rPr/>
            </w:pPr>
            <w:r>
              <w:rPr/>
              <w:t>ANR</w:t>
            </w:r>
          </w:p>
        </w:tc>
        <w:tc>
          <w:tcPr>
            <w:tcW w:w="180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pPr>
            <w:r>
              <w:rPr>
                <w:b/>
              </w:rPr>
              <w:t>Tolerance</w:t>
            </w:r>
            <w:r>
              <w:rPr/>
              <w:t>:  Swing Percentage, which is 10% of delivery point nominations except during declared Extreme Condition Situations.</w:t>
            </w:r>
          </w:p>
          <w:p>
            <w:pPr>
              <w:pStyle w:val="Normal"/>
              <w:numPr>
                <w:ilvl w:val="0"/>
                <w:numId w:val="20"/>
              </w:numPr>
              <w:tabs>
                <w:tab w:val="clear" w:pos="720"/>
                <w:tab w:val="left" w:pos="162" w:leader="none"/>
              </w:tabs>
              <w:rPr/>
            </w:pPr>
            <w:r>
              <w:rPr>
                <w:b/>
              </w:rPr>
              <w:t>Penalty</w:t>
            </w:r>
            <w:r>
              <w:rPr/>
              <w:t>:  Highest applicable ITS Maximum Rate to that Delivery Point per Dth</w:t>
            </w:r>
          </w:p>
          <w:p>
            <w:pPr>
              <w:pStyle w:val="Normal"/>
              <w:numPr>
                <w:ilvl w:val="0"/>
                <w:numId w:val="20"/>
              </w:numPr>
              <w:tabs>
                <w:tab w:val="clear" w:pos="720"/>
                <w:tab w:val="left" w:pos="162" w:leader="none"/>
              </w:tabs>
              <w:rPr/>
            </w:pPr>
            <w:r>
              <w:rPr/>
              <w:t>Only charged against Delivery Point Operators who have not elected No-Notice Service under NNS or STS.</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pPr>
            <w:r>
              <w:rPr>
                <w:b/>
              </w:rPr>
              <w:t>Tolerance</w:t>
            </w:r>
            <w:r>
              <w:rPr/>
              <w:t>:  Imbalances of 5% or less are cashed out at the cash out price.</w:t>
            </w:r>
          </w:p>
          <w:p>
            <w:pPr>
              <w:pStyle w:val="Normal"/>
              <w:numPr>
                <w:ilvl w:val="0"/>
                <w:numId w:val="20"/>
              </w:numPr>
              <w:tabs>
                <w:tab w:val="clear" w:pos="720"/>
                <w:tab w:val="left" w:pos="162" w:leader="none"/>
              </w:tabs>
              <w:rPr/>
            </w:pPr>
            <w:r>
              <w:rPr>
                <w:b/>
              </w:rPr>
              <w:t>Cash Out</w:t>
            </w:r>
            <w:r>
              <w:rPr/>
              <w:t>:  At the Louisiana, Oklahoma, Canadian, or Mainline Spot Price Index, as applicable.</w:t>
            </w:r>
          </w:p>
          <w:p>
            <w:pPr>
              <w:pStyle w:val="FootnoteText"/>
              <w:numPr>
                <w:ilvl w:val="0"/>
                <w:numId w:val="5"/>
              </w:numPr>
              <w:tabs>
                <w:tab w:val="clear" w:pos="720"/>
                <w:tab w:val="left" w:pos="162" w:leader="none"/>
              </w:tabs>
              <w:rPr/>
            </w:pPr>
            <w:r>
              <w:rPr>
                <w:b/>
              </w:rPr>
              <w:t>Penalty Factors</w:t>
            </w:r>
            <w:r>
              <w:rPr/>
              <w:t>:  Imbalances greater than 5% are charged a penalty factor.  For imbalances &gt; 5% and up to 10%, factor = 15%;</w:t>
              <w:br/>
              <w:t xml:space="preserve"> &gt;10% and up to 15%, factor = 30%;</w:t>
              <w:br/>
              <w:t xml:space="preserve"> &gt;15% and up to 20%, factor = 40%;</w:t>
              <w:br/>
              <w:t xml:space="preserve"> &gt;20%, factor = 50% </w:t>
            </w:r>
          </w:p>
        </w:tc>
        <w:tc>
          <w:tcPr>
            <w:tcW w:w="2340" w:type="dxa"/>
            <w:tcBorders>
              <w:top w:val="single" w:sz="4" w:space="0" w:color="000000"/>
              <w:start w:val="single" w:sz="4" w:space="0" w:color="000000"/>
              <w:bottom w:val="single" w:sz="4" w:space="0" w:color="000000"/>
              <w:end w:val="single" w:sz="4" w:space="0" w:color="000000"/>
            </w:tcBorders>
          </w:tcPr>
          <w:p>
            <w:pPr>
              <w:pStyle w:val="Normal"/>
              <w:rPr>
                <w:b/>
              </w:rPr>
            </w:pPr>
            <w:r>
              <w:rPr>
                <w:b/>
              </w:rPr>
              <w:t>For FTS-3/ITS-3 Delivery Points:</w:t>
            </w:r>
          </w:p>
          <w:p>
            <w:pPr>
              <w:pStyle w:val="Normal"/>
              <w:numPr>
                <w:ilvl w:val="0"/>
                <w:numId w:val="20"/>
              </w:numPr>
              <w:tabs>
                <w:tab w:val="clear" w:pos="720"/>
                <w:tab w:val="left" w:pos="162" w:leader="none"/>
              </w:tabs>
              <w:rPr/>
            </w:pPr>
            <w:r>
              <w:rPr>
                <w:b/>
              </w:rPr>
              <w:t>Tolerance</w:t>
            </w:r>
            <w:r>
              <w:rPr/>
              <w:t>:  25%</w:t>
            </w:r>
          </w:p>
          <w:p>
            <w:pPr>
              <w:pStyle w:val="Normal"/>
              <w:numPr>
                <w:ilvl w:val="0"/>
                <w:numId w:val="20"/>
              </w:numPr>
              <w:tabs>
                <w:tab w:val="clear" w:pos="720"/>
                <w:tab w:val="left" w:pos="162" w:leader="none"/>
              </w:tabs>
              <w:rPr/>
            </w:pPr>
            <w:r>
              <w:rPr>
                <w:b/>
              </w:rPr>
              <w:t>Penalty</w:t>
            </w:r>
            <w:r>
              <w:rPr/>
              <w:t>:  Shipper will be given a specified time frame starting no sooner than the next gas day to correct variances.</w:t>
              <w:br/>
              <w:t>If not corrected timely, gas which exceeds tolerance is either retained by pipeline or sold to shipper at 150% of the Transporter’s Monthly Spot Price Index, as applicable.</w:t>
            </w:r>
          </w:p>
          <w:p>
            <w:pPr>
              <w:pStyle w:val="Normal"/>
              <w:rPr>
                <w:b/>
              </w:rPr>
            </w:pPr>
            <w:r>
              <w:rPr>
                <w:b/>
              </w:rPr>
              <w:t>For all others:</w:t>
            </w:r>
          </w:p>
          <w:p>
            <w:pPr>
              <w:pStyle w:val="Normal"/>
              <w:numPr>
                <w:ilvl w:val="0"/>
                <w:numId w:val="16"/>
              </w:numPr>
              <w:tabs>
                <w:tab w:val="clear" w:pos="720"/>
                <w:tab w:val="left" w:pos="162" w:leader="none"/>
              </w:tabs>
              <w:rPr>
                <w:b/>
              </w:rPr>
            </w:pPr>
            <w:r>
              <w:rPr>
                <w:b/>
              </w:rPr>
              <w:t xml:space="preserve">Tolerance:  </w:t>
            </w:r>
            <w:r>
              <w:rPr/>
              <w:t>For PTR deliveries, 20% of nominated receipts.  For all other services, 10% of nominated receipts.</w:t>
            </w:r>
          </w:p>
          <w:p>
            <w:pPr>
              <w:pStyle w:val="Normal"/>
              <w:numPr>
                <w:ilvl w:val="0"/>
                <w:numId w:val="16"/>
              </w:numPr>
              <w:tabs>
                <w:tab w:val="clear" w:pos="720"/>
                <w:tab w:val="left" w:pos="162" w:leader="none"/>
              </w:tabs>
              <w:rPr>
                <w:b/>
              </w:rPr>
            </w:pPr>
            <w:r>
              <w:rPr>
                <w:b/>
              </w:rPr>
              <w:t xml:space="preserve">Penalty:  </w:t>
            </w:r>
            <w:r>
              <w:rPr/>
              <w:t>Pipeline can adjust nominations to balance.  If shipper does not comply with changed nomination, the penalty is the  maximum cash out penalty factor times the Spot Price Index in addition to the monthly cash out.</w:t>
            </w:r>
          </w:p>
        </w:tc>
        <w:tc>
          <w:tcPr>
            <w:tcW w:w="1800" w:type="dxa"/>
            <w:tcBorders>
              <w:top w:val="single" w:sz="4" w:space="0" w:color="000000"/>
              <w:start w:val="single" w:sz="4" w:space="0" w:color="000000"/>
              <w:bottom w:val="single" w:sz="4" w:space="0" w:color="000000"/>
              <w:end w:val="single" w:sz="4" w:space="0" w:color="000000"/>
            </w:tcBorders>
          </w:tcPr>
          <w:p>
            <w:pPr>
              <w:pStyle w:val="FootnoteText"/>
              <w:numPr>
                <w:ilvl w:val="0"/>
                <w:numId w:val="20"/>
              </w:numPr>
              <w:tabs>
                <w:tab w:val="clear" w:pos="720"/>
                <w:tab w:val="left" w:pos="162" w:leader="none"/>
              </w:tabs>
              <w:rPr/>
            </w:pPr>
            <w:r>
              <w:rPr/>
              <w:t>N/A</w:t>
            </w:r>
          </w:p>
        </w:tc>
        <w:tc>
          <w:tcPr>
            <w:tcW w:w="180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pPr>
            <w:r>
              <w:rPr>
                <w:b/>
              </w:rPr>
              <w:t>Tolerance</w:t>
            </w:r>
            <w:r>
              <w:rPr/>
              <w:t>:  None.  Anything is excess of Primary Route MDQ is assessed penalty.</w:t>
            </w:r>
          </w:p>
          <w:p>
            <w:pPr>
              <w:pStyle w:val="Normal"/>
              <w:numPr>
                <w:ilvl w:val="0"/>
                <w:numId w:val="20"/>
              </w:numPr>
              <w:tabs>
                <w:tab w:val="clear" w:pos="720"/>
                <w:tab w:val="left" w:pos="162" w:leader="none"/>
              </w:tabs>
              <w:rPr/>
            </w:pPr>
            <w:r>
              <w:rPr>
                <w:b/>
              </w:rPr>
              <w:t>Penalty</w:t>
            </w:r>
            <w:r>
              <w:rPr/>
              <w:t>:  $10. 00 or two times the spot price index plus 100% load factor of the max transport rate..</w:t>
            </w:r>
          </w:p>
          <w:p>
            <w:pPr>
              <w:pStyle w:val="Normal"/>
              <w:numPr>
                <w:ilvl w:val="0"/>
                <w:numId w:val="20"/>
              </w:numPr>
              <w:tabs>
                <w:tab w:val="clear" w:pos="720"/>
                <w:tab w:val="left" w:pos="162" w:leader="none"/>
              </w:tabs>
              <w:rPr/>
            </w:pPr>
            <w:r>
              <w:rPr/>
              <w:t>After pipeline has issued an express order to shipper to “cease and desist” overruns, penalty is twelve times the maximum Reservation rate plus all other overrun penalties.</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pPr>
            <w:r>
              <w:rPr>
                <w:b/>
              </w:rPr>
              <w:t>Tolerance</w:t>
            </w:r>
            <w:r>
              <w:rPr/>
              <w:t>:  specified in OFO.</w:t>
            </w:r>
          </w:p>
          <w:p>
            <w:pPr>
              <w:pStyle w:val="Normal"/>
              <w:numPr>
                <w:ilvl w:val="0"/>
                <w:numId w:val="20"/>
              </w:numPr>
              <w:tabs>
                <w:tab w:val="clear" w:pos="720"/>
                <w:tab w:val="left" w:pos="162" w:leader="none"/>
              </w:tabs>
              <w:rPr>
                <w:b/>
              </w:rPr>
            </w:pPr>
            <w:r>
              <w:rPr>
                <w:b/>
              </w:rPr>
              <w:t xml:space="preserve">Penalty:  </w:t>
            </w:r>
            <w:r>
              <w:rPr/>
              <w:t>$25 plus liable for damages including direct, consequential, exemplary or punitive to pipeline or other parties.</w:t>
            </w:r>
          </w:p>
        </w:tc>
        <w:tc>
          <w:tcPr>
            <w:tcW w:w="1620" w:type="dxa"/>
            <w:tcBorders>
              <w:top w:val="single" w:sz="4" w:space="0" w:color="000000"/>
              <w:start w:val="single" w:sz="4" w:space="0" w:color="000000"/>
              <w:bottom w:val="single" w:sz="4" w:space="0" w:color="000000"/>
              <w:end w:val="single" w:sz="4" w:space="0" w:color="000000"/>
            </w:tcBorders>
          </w:tcPr>
          <w:p>
            <w:pPr>
              <w:pStyle w:val="Normal"/>
              <w:numPr>
                <w:ilvl w:val="0"/>
                <w:numId w:val="36"/>
              </w:numPr>
              <w:tabs>
                <w:tab w:val="clear" w:pos="720"/>
                <w:tab w:val="left" w:pos="162" w:leader="none"/>
              </w:tabs>
              <w:rPr/>
            </w:pPr>
            <w:r>
              <w:rPr>
                <w:b/>
              </w:rPr>
              <w:t>For Deliveries:</w:t>
            </w:r>
            <w:r>
              <w:rPr/>
              <w:t xml:space="preserve">  If no PDA agreed to, then as follows: (1) for FTS-3, ITS-3, MBS and BTA Stand-Alone Option, allocated BTA consumption if available, or confirmed nomination if not available; (2) all Notice services except BTA (Burner-Tip Actual) Stand-Alone Option, allocated confirmed nomination; (3) to no-notice service of Delivery Point Operator (DPO), if applicable; (4) to swing contract of DPO if designated; (5) pro rata to all notice services.</w:t>
            </w:r>
          </w:p>
          <w:p>
            <w:pPr>
              <w:pStyle w:val="Normal"/>
              <w:numPr>
                <w:ilvl w:val="0"/>
                <w:numId w:val="36"/>
              </w:numPr>
              <w:tabs>
                <w:tab w:val="clear" w:pos="720"/>
                <w:tab w:val="left" w:pos="162" w:leader="none"/>
              </w:tabs>
              <w:rPr/>
            </w:pPr>
            <w:r>
              <w:rPr>
                <w:b/>
              </w:rPr>
              <w:t>For Receipts:</w:t>
              <w:br/>
            </w:r>
            <w:r>
              <w:rPr/>
              <w:t xml:space="preserve">Pro rata unless operator establishes one of the GISB methodologies.  </w:t>
            </w:r>
          </w:p>
        </w:tc>
      </w:tr>
      <w:tr>
        <w:trPr>
          <w:trHeight w:val="2789" w:hRule="atLeast"/>
        </w:trPr>
        <w:tc>
          <w:tcPr>
            <w:tcW w:w="1170" w:type="dxa"/>
            <w:tcBorders>
              <w:top w:val="single" w:sz="4" w:space="0" w:color="000000"/>
              <w:start w:val="single" w:sz="4" w:space="0" w:color="000000"/>
              <w:end w:val="single" w:sz="4" w:space="0" w:color="000000"/>
            </w:tcBorders>
          </w:tcPr>
          <w:p>
            <w:pPr>
              <w:pStyle w:val="Normal"/>
              <w:rPr/>
            </w:pPr>
            <w:r>
              <w:rPr/>
              <w:t>Midwest-ern</w:t>
            </w:r>
          </w:p>
        </w:tc>
        <w:tc>
          <w:tcPr>
            <w:tcW w:w="180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pPr>
            <w:r>
              <w:rPr/>
              <w:t>N/A</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pPr>
            <w:r>
              <w:rPr>
                <w:b/>
              </w:rPr>
              <w:t>Tolerance</w:t>
            </w:r>
            <w:r>
              <w:rPr/>
              <w:t>:  5%</w:t>
            </w:r>
          </w:p>
          <w:p>
            <w:pPr>
              <w:pStyle w:val="Normal"/>
              <w:numPr>
                <w:ilvl w:val="0"/>
                <w:numId w:val="20"/>
              </w:numPr>
              <w:tabs>
                <w:tab w:val="clear" w:pos="720"/>
                <w:tab w:val="left" w:pos="162" w:leader="none"/>
              </w:tabs>
              <w:rPr/>
            </w:pPr>
            <w:r>
              <w:rPr>
                <w:b/>
              </w:rPr>
              <w:t>Cash Out</w:t>
            </w:r>
            <w:r>
              <w:rPr/>
              <w:t>:  Based on index price, unless pipeline and shipper agree to balance in kind.</w:t>
            </w:r>
          </w:p>
          <w:p>
            <w:pPr>
              <w:pStyle w:val="Normal"/>
              <w:numPr>
                <w:ilvl w:val="0"/>
                <w:numId w:val="20"/>
              </w:numPr>
              <w:tabs>
                <w:tab w:val="clear" w:pos="720"/>
                <w:tab w:val="left" w:pos="162" w:leader="none"/>
              </w:tabs>
              <w:rPr/>
            </w:pPr>
            <w:r>
              <w:rPr>
                <w:b/>
              </w:rPr>
              <w:t>Penalty Factors</w:t>
            </w:r>
            <w:r>
              <w:rPr/>
              <w:t>: For imbalances &lt;5%, no penalty;</w:t>
              <w:br/>
              <w:t>&gt; 5% and up to 10%, factor = 15%;</w:t>
              <w:br/>
              <w:t xml:space="preserve"> &gt;10% and up to 15%, factor = 30%;</w:t>
              <w:br/>
              <w:t xml:space="preserve"> &gt;15% and up to 20%, factor = 40%; </w:t>
              <w:br/>
              <w:t>&gt;20%, factor = 50%</w:t>
            </w:r>
          </w:p>
          <w:p>
            <w:pPr>
              <w:pStyle w:val="Normal"/>
              <w:numPr>
                <w:ilvl w:val="0"/>
                <w:numId w:val="20"/>
              </w:numPr>
              <w:tabs>
                <w:tab w:val="clear" w:pos="720"/>
                <w:tab w:val="left" w:pos="162" w:leader="none"/>
              </w:tabs>
              <w:rPr/>
            </w:pPr>
            <w:r>
              <w:rPr/>
              <w:t>Parties may trade imbalances during the month.</w:t>
            </w:r>
          </w:p>
          <w:p>
            <w:pPr>
              <w:pStyle w:val="Normal"/>
              <w:numPr>
                <w:ilvl w:val="0"/>
                <w:numId w:val="20"/>
              </w:numPr>
              <w:tabs>
                <w:tab w:val="clear" w:pos="720"/>
                <w:tab w:val="left" w:pos="162" w:leader="none"/>
              </w:tabs>
              <w:rPr/>
            </w:pPr>
            <w:r>
              <w:rPr/>
              <w:t>The imbalance is the net total of the daily variances.</w:t>
            </w:r>
          </w:p>
        </w:tc>
        <w:tc>
          <w:tcPr>
            <w:tcW w:w="2340" w:type="dxa"/>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At Receipt Points – </w:t>
            </w:r>
          </w:p>
          <w:p>
            <w:pPr>
              <w:pStyle w:val="Normal"/>
              <w:numPr>
                <w:ilvl w:val="0"/>
                <w:numId w:val="20"/>
              </w:numPr>
              <w:tabs>
                <w:tab w:val="clear" w:pos="720"/>
                <w:tab w:val="left" w:pos="162" w:leader="none"/>
              </w:tabs>
              <w:rPr/>
            </w:pPr>
            <w:r>
              <w:rPr>
                <w:b/>
              </w:rPr>
              <w:t>Tolerance</w:t>
            </w:r>
            <w:r>
              <w:rPr/>
              <w:t>:  greater of 500 dth or 10% of Scheduled Quantities.</w:t>
            </w:r>
          </w:p>
          <w:p>
            <w:pPr>
              <w:pStyle w:val="Normal"/>
              <w:numPr>
                <w:ilvl w:val="0"/>
                <w:numId w:val="20"/>
              </w:numPr>
              <w:tabs>
                <w:tab w:val="clear" w:pos="720"/>
                <w:tab w:val="left" w:pos="162" w:leader="none"/>
              </w:tabs>
              <w:rPr/>
            </w:pPr>
            <w:r>
              <w:rPr>
                <w:b/>
              </w:rPr>
              <w:t>Penalty:</w:t>
            </w:r>
            <w:r>
              <w:rPr/>
              <w:t xml:space="preserve">  $0.0687/Dth for the variance above a 2% allowable variation from the tolerance.</w:t>
            </w:r>
          </w:p>
          <w:p>
            <w:pPr>
              <w:pStyle w:val="Normal"/>
              <w:rPr>
                <w:b/>
              </w:rPr>
            </w:pPr>
            <w:r>
              <w:rPr>
                <w:b/>
              </w:rPr>
            </w:r>
          </w:p>
          <w:p>
            <w:pPr>
              <w:pStyle w:val="Normal"/>
              <w:rPr>
                <w:b/>
              </w:rPr>
            </w:pPr>
            <w:r>
              <w:rPr>
                <w:b/>
              </w:rPr>
              <w:t xml:space="preserve">At Delivery Points – </w:t>
            </w:r>
          </w:p>
          <w:p>
            <w:pPr>
              <w:pStyle w:val="Normal"/>
              <w:rPr/>
            </w:pPr>
            <w:r>
              <w:rPr>
                <w:b/>
              </w:rPr>
              <w:t xml:space="preserve">Tolerance:  </w:t>
            </w:r>
            <w:r>
              <w:rPr/>
              <w:t>greater of 500 Dth or 10% of scheduled quantities, plus swing permitted under Daily Demand Service if applicable.</w:t>
            </w:r>
          </w:p>
          <w:p>
            <w:pPr>
              <w:pStyle w:val="Normal"/>
              <w:rPr/>
            </w:pPr>
            <w:r>
              <w:rPr>
                <w:b/>
              </w:rPr>
              <w:t xml:space="preserve">Penalty:  </w:t>
            </w:r>
            <w:r>
              <w:rPr/>
              <w:t>$0.0687/Dth for the variance above the tolerance, plus a monthly demand charge of $3.34.</w:t>
            </w:r>
          </w:p>
        </w:tc>
        <w:tc>
          <w:tcPr>
            <w:tcW w:w="1800" w:type="dxa"/>
            <w:tcBorders>
              <w:top w:val="single" w:sz="4" w:space="0" w:color="000000"/>
              <w:start w:val="single" w:sz="4" w:space="0" w:color="000000"/>
              <w:bottom w:val="single" w:sz="4" w:space="0" w:color="000000"/>
              <w:end w:val="single" w:sz="4" w:space="0" w:color="000000"/>
            </w:tcBorders>
          </w:tcPr>
          <w:p>
            <w:pPr>
              <w:pStyle w:val="FootnoteText"/>
              <w:numPr>
                <w:ilvl w:val="0"/>
                <w:numId w:val="20"/>
              </w:numPr>
              <w:tabs>
                <w:tab w:val="clear" w:pos="720"/>
                <w:tab w:val="left" w:pos="162" w:leader="none"/>
              </w:tabs>
              <w:rPr/>
            </w:pPr>
            <w:r>
              <w:rPr/>
              <w:t>N/A</w:t>
            </w:r>
          </w:p>
        </w:tc>
        <w:tc>
          <w:tcPr>
            <w:tcW w:w="1800" w:type="dxa"/>
            <w:tcBorders>
              <w:top w:val="single" w:sz="4" w:space="0" w:color="000000"/>
              <w:start w:val="single" w:sz="4" w:space="0" w:color="000000"/>
              <w:bottom w:val="single" w:sz="4" w:space="0" w:color="000000"/>
              <w:end w:val="single" w:sz="4" w:space="0" w:color="000000"/>
            </w:tcBorders>
          </w:tcPr>
          <w:p>
            <w:pPr>
              <w:pStyle w:val="Normal"/>
              <w:numPr>
                <w:ilvl w:val="0"/>
                <w:numId w:val="23"/>
              </w:numPr>
              <w:tabs>
                <w:tab w:val="clear" w:pos="720"/>
                <w:tab w:val="left" w:pos="162" w:leader="none"/>
              </w:tabs>
              <w:rPr/>
            </w:pPr>
            <w:r>
              <w:rPr/>
              <w:t>Applies under OFOs only, if gas taken exceeds the Daily Limit specified in the OFO.</w:t>
            </w:r>
          </w:p>
          <w:p>
            <w:pPr>
              <w:pStyle w:val="Normal"/>
              <w:numPr>
                <w:ilvl w:val="0"/>
                <w:numId w:val="23"/>
              </w:numPr>
              <w:tabs>
                <w:tab w:val="clear" w:pos="720"/>
                <w:tab w:val="left" w:pos="162" w:leader="none"/>
              </w:tabs>
              <w:rPr>
                <w:b/>
              </w:rPr>
            </w:pPr>
            <w:r>
              <w:rPr>
                <w:b/>
              </w:rPr>
              <w:t xml:space="preserve">Penalty:  </w:t>
            </w:r>
            <w:r>
              <w:rPr/>
              <w:t>$15 per Dth</w:t>
            </w:r>
          </w:p>
        </w:tc>
        <w:tc>
          <w:tcPr>
            <w:tcW w:w="2250" w:type="dxa"/>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For Action Alerts – </w:t>
            </w:r>
          </w:p>
          <w:p>
            <w:pPr>
              <w:pStyle w:val="Normal"/>
              <w:numPr>
                <w:ilvl w:val="0"/>
                <w:numId w:val="20"/>
              </w:numPr>
              <w:tabs>
                <w:tab w:val="clear" w:pos="720"/>
                <w:tab w:val="left" w:pos="162" w:leader="none"/>
              </w:tabs>
              <w:rPr/>
            </w:pPr>
            <w:r>
              <w:rPr>
                <w:b/>
              </w:rPr>
              <w:t xml:space="preserve">Tolerance:  </w:t>
            </w:r>
            <w:r>
              <w:rPr/>
              <w:t>As specified in notice.</w:t>
            </w:r>
          </w:p>
          <w:p>
            <w:pPr>
              <w:pStyle w:val="Normal"/>
              <w:numPr>
                <w:ilvl w:val="0"/>
                <w:numId w:val="20"/>
              </w:numPr>
              <w:tabs>
                <w:tab w:val="clear" w:pos="720"/>
                <w:tab w:val="left" w:pos="162" w:leader="none"/>
              </w:tabs>
              <w:rPr/>
            </w:pPr>
            <w:r>
              <w:rPr>
                <w:b/>
              </w:rPr>
              <w:t xml:space="preserve">Penalty:  </w:t>
            </w:r>
            <w:r>
              <w:rPr/>
              <w:t>twice the daily scheduling variance penalty.</w:t>
            </w:r>
          </w:p>
          <w:p>
            <w:pPr>
              <w:pStyle w:val="Normal"/>
              <w:rPr/>
            </w:pPr>
            <w:r>
              <w:rPr/>
            </w:r>
          </w:p>
          <w:p>
            <w:pPr>
              <w:pStyle w:val="Normal"/>
              <w:rPr>
                <w:b/>
              </w:rPr>
            </w:pPr>
            <w:r>
              <w:rPr>
                <w:b/>
              </w:rPr>
              <w:t xml:space="preserve">For Balancing Alerts – </w:t>
            </w:r>
          </w:p>
          <w:p>
            <w:pPr>
              <w:pStyle w:val="Normal"/>
              <w:numPr>
                <w:ilvl w:val="0"/>
                <w:numId w:val="19"/>
              </w:numPr>
              <w:tabs>
                <w:tab w:val="clear" w:pos="720"/>
                <w:tab w:val="left" w:pos="162" w:leader="none"/>
              </w:tabs>
              <w:rPr>
                <w:b/>
              </w:rPr>
            </w:pPr>
            <w:r>
              <w:rPr>
                <w:b/>
              </w:rPr>
              <w:t xml:space="preserve">Tolerance:  </w:t>
            </w:r>
            <w:r>
              <w:rPr/>
              <w:t>As specified in notice.</w:t>
            </w:r>
          </w:p>
          <w:p>
            <w:pPr>
              <w:pStyle w:val="Normal"/>
              <w:numPr>
                <w:ilvl w:val="0"/>
                <w:numId w:val="19"/>
              </w:numPr>
              <w:tabs>
                <w:tab w:val="clear" w:pos="720"/>
                <w:tab w:val="left" w:pos="162" w:leader="none"/>
              </w:tabs>
              <w:rPr>
                <w:b/>
              </w:rPr>
            </w:pPr>
            <w:r>
              <w:rPr>
                <w:b/>
              </w:rPr>
              <w:t xml:space="preserve">Penalty:  </w:t>
            </w:r>
            <w:r>
              <w:rPr/>
              <w:t>$15 per Dth.</w:t>
            </w:r>
          </w:p>
        </w:tc>
        <w:tc>
          <w:tcPr>
            <w:tcW w:w="1620" w:type="dxa"/>
            <w:tcBorders>
              <w:top w:val="single" w:sz="4" w:space="0" w:color="000000"/>
              <w:start w:val="single" w:sz="4" w:space="0" w:color="000000"/>
              <w:bottom w:val="single" w:sz="4" w:space="0" w:color="000000"/>
              <w:end w:val="single" w:sz="4" w:space="0" w:color="000000"/>
            </w:tcBorders>
          </w:tcPr>
          <w:p>
            <w:pPr>
              <w:pStyle w:val="Normal"/>
              <w:numPr>
                <w:ilvl w:val="0"/>
                <w:numId w:val="18"/>
              </w:numPr>
              <w:tabs>
                <w:tab w:val="clear" w:pos="720"/>
                <w:tab w:val="left" w:pos="162" w:leader="none"/>
              </w:tabs>
              <w:rPr/>
            </w:pPr>
            <w:r>
              <w:rPr/>
              <w:t xml:space="preserve">As agreed in an Operational Balancing Agreement, or </w:t>
            </w:r>
          </w:p>
          <w:p>
            <w:pPr>
              <w:pStyle w:val="Normal"/>
              <w:numPr>
                <w:ilvl w:val="0"/>
                <w:numId w:val="18"/>
              </w:numPr>
              <w:tabs>
                <w:tab w:val="clear" w:pos="720"/>
                <w:tab w:val="left" w:pos="162" w:leader="none"/>
              </w:tabs>
              <w:rPr/>
            </w:pPr>
            <w:r>
              <w:rPr/>
              <w:t>As provided in a Predetermined Allocation methodology provided by the Interconnect Operator, or</w:t>
            </w:r>
          </w:p>
          <w:p>
            <w:pPr>
              <w:pStyle w:val="Normal"/>
              <w:numPr>
                <w:ilvl w:val="0"/>
                <w:numId w:val="18"/>
              </w:numPr>
              <w:tabs>
                <w:tab w:val="clear" w:pos="720"/>
                <w:tab w:val="left" w:pos="162" w:leader="none"/>
              </w:tabs>
              <w:rPr/>
            </w:pPr>
            <w:r>
              <w:rPr/>
              <w:t>Pro rata</w:t>
            </w:r>
          </w:p>
        </w:tc>
      </w:tr>
      <w:tr>
        <w:trPr/>
        <w:tc>
          <w:tcPr>
            <w:tcW w:w="1170" w:type="dxa"/>
            <w:tcBorders>
              <w:top w:val="single" w:sz="4" w:space="0" w:color="000000"/>
              <w:start w:val="single" w:sz="4" w:space="0" w:color="000000"/>
              <w:end w:val="single" w:sz="4" w:space="0" w:color="000000"/>
            </w:tcBorders>
          </w:tcPr>
          <w:p>
            <w:pPr>
              <w:pStyle w:val="Normal"/>
              <w:rPr/>
            </w:pPr>
            <w:r>
              <w:rPr/>
              <w:t>NGPL</w:t>
            </w:r>
          </w:p>
        </w:tc>
        <w:tc>
          <w:tcPr>
            <w:tcW w:w="1800" w:type="dxa"/>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For FTS-G shippers only – </w:t>
            </w:r>
          </w:p>
          <w:p>
            <w:pPr>
              <w:pStyle w:val="Normal"/>
              <w:rPr/>
            </w:pPr>
            <w:r>
              <w:rPr/>
              <w:t>If receipt volumes are less than delivery volumes and shipper does not correct by the end of the next day after notice by NGPL.</w:t>
            </w:r>
          </w:p>
          <w:p>
            <w:pPr>
              <w:pStyle w:val="Normal"/>
              <w:numPr>
                <w:ilvl w:val="0"/>
                <w:numId w:val="6"/>
              </w:numPr>
              <w:tabs>
                <w:tab w:val="clear" w:pos="720"/>
                <w:tab w:val="left" w:pos="162" w:leader="none"/>
              </w:tabs>
              <w:rPr/>
            </w:pPr>
            <w:r>
              <w:rPr>
                <w:b/>
              </w:rPr>
              <w:t xml:space="preserve">Tolerance:  </w:t>
            </w:r>
            <w:r>
              <w:rPr/>
              <w:t>None, and no correction period.</w:t>
            </w:r>
          </w:p>
          <w:p>
            <w:pPr>
              <w:pStyle w:val="Normal"/>
              <w:numPr>
                <w:ilvl w:val="0"/>
                <w:numId w:val="6"/>
              </w:numPr>
              <w:tabs>
                <w:tab w:val="clear" w:pos="720"/>
                <w:tab w:val="left" w:pos="162" w:leader="none"/>
              </w:tabs>
              <w:rPr>
                <w:b/>
              </w:rPr>
            </w:pPr>
            <w:r>
              <w:rPr>
                <w:b/>
              </w:rPr>
              <w:t>Penalty for all gas taken thereafter:</w:t>
            </w:r>
            <w:r>
              <w:rPr/>
              <w:t xml:space="preserve">  sum of (1) the highest cash out price assessed during that month plus (2) $15/Dth during a Critical Time or $5/Dth at any other time.</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pPr>
            <w:r>
              <w:rPr>
                <w:b/>
              </w:rPr>
              <w:t>Tolerance</w:t>
            </w:r>
            <w:r>
              <w:rPr/>
              <w:t xml:space="preserve">:  </w:t>
            </w:r>
          </w:p>
          <w:p>
            <w:pPr>
              <w:pStyle w:val="Normal"/>
              <w:numPr>
                <w:ilvl w:val="0"/>
                <w:numId w:val="20"/>
              </w:numPr>
              <w:tabs>
                <w:tab w:val="clear" w:pos="720"/>
                <w:tab w:val="left" w:pos="162" w:leader="none"/>
              </w:tabs>
              <w:rPr/>
            </w:pPr>
            <w:r>
              <w:rPr>
                <w:b/>
              </w:rPr>
              <w:t>Cash Out</w:t>
            </w:r>
            <w:r>
              <w:rPr/>
              <w:t>:  Based on average monthly index price (AMIP).</w:t>
            </w:r>
          </w:p>
          <w:p>
            <w:pPr>
              <w:pStyle w:val="Normal"/>
              <w:numPr>
                <w:ilvl w:val="0"/>
                <w:numId w:val="20"/>
              </w:numPr>
              <w:tabs>
                <w:tab w:val="clear" w:pos="720"/>
                <w:tab w:val="left" w:pos="162" w:leader="none"/>
              </w:tabs>
              <w:rPr/>
            </w:pPr>
            <w:r>
              <w:rPr>
                <w:b/>
              </w:rPr>
              <w:t>Penalty Factors</w:t>
            </w:r>
            <w:r>
              <w:rPr/>
              <w:t>: For imbalances &lt;5%, no penalty;</w:t>
              <w:br/>
              <w:t>&gt; 5% and up to 10%, factor = 10%;</w:t>
              <w:br/>
              <w:t xml:space="preserve"> &gt;10% and up to 15%, factor = 20%; </w:t>
              <w:br/>
              <w:t xml:space="preserve">&gt;15% and up to 20%, factor = 30%; </w:t>
              <w:br/>
              <w:t>&gt;20%, factor = 40%</w:t>
            </w:r>
          </w:p>
          <w:p>
            <w:pPr>
              <w:pStyle w:val="Normal"/>
              <w:numPr>
                <w:ilvl w:val="0"/>
                <w:numId w:val="20"/>
              </w:numPr>
              <w:tabs>
                <w:tab w:val="clear" w:pos="720"/>
                <w:tab w:val="left" w:pos="162" w:leader="none"/>
              </w:tabs>
              <w:rPr/>
            </w:pPr>
            <w:r>
              <w:rPr/>
              <w:t>Imbalances under different agreements will be netted together to obtain a total imbalance.</w:t>
            </w:r>
          </w:p>
          <w:p>
            <w:pPr>
              <w:pStyle w:val="Normal"/>
              <w:numPr>
                <w:ilvl w:val="0"/>
                <w:numId w:val="20"/>
              </w:numPr>
              <w:tabs>
                <w:tab w:val="clear" w:pos="720"/>
                <w:tab w:val="left" w:pos="162" w:leader="none"/>
              </w:tabs>
              <w:rPr/>
            </w:pPr>
            <w:r>
              <w:rPr/>
              <w:t>NGPL will post total imbalances, unless shipper has elected otherwise, and parties have 10 days to trade offsetting imbalances.</w:t>
            </w:r>
          </w:p>
          <w:p>
            <w:pPr>
              <w:pStyle w:val="Normal"/>
              <w:numPr>
                <w:ilvl w:val="0"/>
                <w:numId w:val="20"/>
              </w:numPr>
              <w:tabs>
                <w:tab w:val="clear" w:pos="720"/>
                <w:tab w:val="left" w:pos="162" w:leader="none"/>
              </w:tabs>
              <w:rPr/>
            </w:pPr>
            <w:r>
              <w:rPr/>
              <w:t>Imbalances created during a Critical Time that are to system benefit cashed out with no penalty.</w:t>
            </w:r>
          </w:p>
        </w:tc>
        <w:tc>
          <w:tcPr>
            <w:tcW w:w="2340" w:type="dxa"/>
            <w:tcBorders>
              <w:top w:val="single" w:sz="4" w:space="0" w:color="000000"/>
              <w:start w:val="single" w:sz="4" w:space="0" w:color="000000"/>
              <w:bottom w:val="single" w:sz="4" w:space="0" w:color="000000"/>
              <w:end w:val="single" w:sz="4" w:space="0" w:color="000000"/>
            </w:tcBorders>
          </w:tcPr>
          <w:p>
            <w:pPr>
              <w:pStyle w:val="Normal"/>
              <w:rPr>
                <w:b/>
              </w:rPr>
            </w:pPr>
            <w:r>
              <w:rPr>
                <w:b/>
              </w:rPr>
              <w:t>During Non-Critical Times –</w:t>
            </w:r>
          </w:p>
          <w:p>
            <w:pPr>
              <w:pStyle w:val="Normal"/>
              <w:numPr>
                <w:ilvl w:val="0"/>
                <w:numId w:val="20"/>
              </w:numPr>
              <w:tabs>
                <w:tab w:val="clear" w:pos="720"/>
                <w:tab w:val="left" w:pos="162" w:leader="none"/>
              </w:tabs>
              <w:rPr/>
            </w:pPr>
            <w:r>
              <w:rPr>
                <w:b/>
              </w:rPr>
              <w:t>Tolerance</w:t>
            </w:r>
            <w:r>
              <w:rPr/>
              <w:t>:  5%</w:t>
            </w:r>
          </w:p>
          <w:p>
            <w:pPr>
              <w:pStyle w:val="Normal"/>
              <w:numPr>
                <w:ilvl w:val="0"/>
                <w:numId w:val="20"/>
              </w:numPr>
              <w:tabs>
                <w:tab w:val="clear" w:pos="720"/>
                <w:tab w:val="left" w:pos="162" w:leader="none"/>
              </w:tabs>
              <w:rPr/>
            </w:pPr>
            <w:r>
              <w:rPr>
                <w:b/>
              </w:rPr>
              <w:t>Penalty</w:t>
            </w:r>
            <w:r>
              <w:rPr/>
              <w:t xml:space="preserve">:  For variances &gt;5% to 10%, $0.10/Dth; </w:t>
              <w:br/>
              <w:t xml:space="preserve">&gt;10% to 20%, $0.20/Dth; </w:t>
              <w:br/>
              <w:t xml:space="preserve">&gt;20% to 50%, $0.50/Dth; </w:t>
              <w:br/>
              <w:t>&gt;50%, $1.00/Dth</w:t>
            </w:r>
          </w:p>
          <w:p>
            <w:pPr>
              <w:pStyle w:val="Normal"/>
              <w:numPr>
                <w:ilvl w:val="0"/>
                <w:numId w:val="20"/>
              </w:numPr>
              <w:tabs>
                <w:tab w:val="clear" w:pos="720"/>
                <w:tab w:val="left" w:pos="162" w:leader="none"/>
              </w:tabs>
              <w:rPr/>
            </w:pPr>
            <w:r>
              <w:rPr/>
              <w:t>May be discounted or waived.</w:t>
            </w:r>
          </w:p>
          <w:p>
            <w:pPr>
              <w:pStyle w:val="Normal"/>
              <w:numPr>
                <w:ilvl w:val="0"/>
                <w:numId w:val="20"/>
              </w:numPr>
              <w:tabs>
                <w:tab w:val="clear" w:pos="720"/>
                <w:tab w:val="left" w:pos="162" w:leader="none"/>
              </w:tabs>
              <w:rPr/>
            </w:pPr>
            <w:r>
              <w:rPr/>
              <w:t>Transportation commodity charges also apply to excess volumes taken.</w:t>
            </w:r>
          </w:p>
          <w:p>
            <w:pPr>
              <w:pStyle w:val="Normal"/>
              <w:numPr>
                <w:ilvl w:val="0"/>
                <w:numId w:val="20"/>
              </w:numPr>
              <w:tabs>
                <w:tab w:val="clear" w:pos="720"/>
                <w:tab w:val="left" w:pos="162" w:leader="none"/>
              </w:tabs>
              <w:rPr/>
            </w:pPr>
            <w:r>
              <w:rPr/>
              <w:t>Penalties do not apply to variances at receipt points.</w:t>
            </w:r>
          </w:p>
          <w:p>
            <w:pPr>
              <w:pStyle w:val="Normal"/>
              <w:rPr>
                <w:b/>
              </w:rPr>
            </w:pPr>
            <w:r>
              <w:rPr>
                <w:b/>
              </w:rPr>
              <w:t>During OFO Periods –</w:t>
            </w:r>
          </w:p>
          <w:p>
            <w:pPr>
              <w:pStyle w:val="Normal"/>
              <w:numPr>
                <w:ilvl w:val="0"/>
                <w:numId w:val="15"/>
              </w:numPr>
              <w:tabs>
                <w:tab w:val="clear" w:pos="720"/>
                <w:tab w:val="left" w:pos="162" w:leader="none"/>
              </w:tabs>
              <w:rPr/>
            </w:pPr>
            <w:r>
              <w:rPr>
                <w:b/>
              </w:rPr>
              <w:t xml:space="preserve">Tolerance:  </w:t>
            </w:r>
            <w:r>
              <w:rPr/>
              <w:t>3%</w:t>
            </w:r>
          </w:p>
          <w:p>
            <w:pPr>
              <w:pStyle w:val="Normal"/>
              <w:numPr>
                <w:ilvl w:val="0"/>
                <w:numId w:val="15"/>
              </w:numPr>
              <w:tabs>
                <w:tab w:val="clear" w:pos="720"/>
                <w:tab w:val="left" w:pos="162" w:leader="none"/>
              </w:tabs>
              <w:rPr>
                <w:b/>
              </w:rPr>
            </w:pPr>
            <w:r>
              <w:rPr>
                <w:b/>
              </w:rPr>
              <w:t xml:space="preserve">Penalty:  </w:t>
            </w:r>
            <w:r>
              <w:rPr/>
              <w:t>For variances &gt;3% to 10%, greater of $1/Dth or 50% of AMIP</w:t>
              <w:br/>
              <w:t>&gt;10</w:t>
            </w:r>
            <w:r>
              <w:rPr>
                <w:b/>
              </w:rPr>
              <w:t>%</w:t>
            </w:r>
            <w:r>
              <w:rPr/>
              <w:t xml:space="preserve"> to 20%, greater of $2/Dth or 1 times AMIP</w:t>
              <w:br/>
              <w:t>&gt;20% to 50%, greater of $4/Dth or 2 times AMIP</w:t>
              <w:br/>
              <w:t>&gt;50%, greater of $8/Dth or 4 times AMIP</w:t>
            </w:r>
          </w:p>
          <w:p>
            <w:pPr>
              <w:pStyle w:val="Normal"/>
              <w:numPr>
                <w:ilvl w:val="0"/>
                <w:numId w:val="15"/>
              </w:numPr>
              <w:tabs>
                <w:tab w:val="clear" w:pos="720"/>
                <w:tab w:val="left" w:pos="162" w:leader="none"/>
              </w:tabs>
              <w:rPr>
                <w:b/>
              </w:rPr>
            </w:pPr>
            <w:r>
              <w:rPr/>
              <w:t>Do not apply at receipt points unless specifically stated in OFO.</w:t>
            </w:r>
          </w:p>
          <w:p>
            <w:pPr>
              <w:pStyle w:val="Normal"/>
              <w:numPr>
                <w:ilvl w:val="0"/>
                <w:numId w:val="15"/>
              </w:numPr>
              <w:tabs>
                <w:tab w:val="clear" w:pos="720"/>
                <w:tab w:val="left" w:pos="162" w:leader="none"/>
              </w:tabs>
              <w:rPr>
                <w:b/>
              </w:rPr>
            </w:pPr>
            <w:r>
              <w:rPr/>
              <w:t>May be applied at individual points, by zone or by other aggregation.</w:t>
            </w:r>
          </w:p>
          <w:p>
            <w:pPr>
              <w:pStyle w:val="Normal"/>
              <w:rPr>
                <w:b/>
              </w:rPr>
            </w:pPr>
            <w:r>
              <w:rPr>
                <w:b/>
              </w:rPr>
              <w:t xml:space="preserve">During Critical Times – </w:t>
            </w:r>
          </w:p>
          <w:p>
            <w:pPr>
              <w:pStyle w:val="Normal"/>
              <w:numPr>
                <w:ilvl w:val="0"/>
                <w:numId w:val="42"/>
              </w:numPr>
              <w:rPr>
                <w:b/>
              </w:rPr>
            </w:pPr>
            <w:r>
              <w:rPr>
                <w:b/>
              </w:rPr>
              <w:t xml:space="preserve">Tolerance:  </w:t>
            </w:r>
            <w:r>
              <w:rPr/>
              <w:t>None</w:t>
            </w:r>
          </w:p>
          <w:p>
            <w:pPr>
              <w:pStyle w:val="Normal"/>
              <w:numPr>
                <w:ilvl w:val="0"/>
                <w:numId w:val="42"/>
              </w:numPr>
              <w:rPr>
                <w:b/>
              </w:rPr>
            </w:pPr>
            <w:r>
              <w:rPr>
                <w:b/>
              </w:rPr>
              <w:t xml:space="preserve">Penalty:  </w:t>
            </w:r>
            <w:r>
              <w:rPr/>
              <w:t>For variances &gt;0% to 3%, greater of $4/Dth or 2 times AMIP</w:t>
              <w:br/>
              <w:t>&gt;3</w:t>
            </w:r>
            <w:r>
              <w:rPr>
                <w:b/>
              </w:rPr>
              <w:t>%</w:t>
            </w:r>
            <w:r>
              <w:rPr/>
              <w:t xml:space="preserve"> to 10%, greater of $12/Dth or 6 times AMIP</w:t>
              <w:br/>
              <w:t>&gt;10% to 20%, greater of $40/Dth or 20 times AMIP</w:t>
              <w:br/>
              <w:t>&gt;20% to 50%, greater of $80/Dth or 40 times AMIP</w:t>
              <w:br/>
              <w:t>&gt;50%, greater of $200/Dth or 100 times AMIP</w:t>
            </w:r>
          </w:p>
        </w:tc>
        <w:tc>
          <w:tcPr>
            <w:tcW w:w="180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pPr>
            <w:r>
              <w:rPr/>
              <w:t>N/A</w:t>
            </w:r>
          </w:p>
        </w:tc>
        <w:tc>
          <w:tcPr>
            <w:tcW w:w="180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pPr>
            <w:r>
              <w:rPr>
                <w:b/>
              </w:rPr>
              <w:t xml:space="preserve">Tolerance:  </w:t>
            </w:r>
            <w:r>
              <w:rPr/>
              <w:t>None specified in tariff.</w:t>
            </w:r>
          </w:p>
          <w:p>
            <w:pPr>
              <w:pStyle w:val="Normal"/>
              <w:numPr>
                <w:ilvl w:val="0"/>
                <w:numId w:val="20"/>
              </w:numPr>
              <w:tabs>
                <w:tab w:val="clear" w:pos="720"/>
                <w:tab w:val="left" w:pos="162" w:leader="none"/>
              </w:tabs>
              <w:rPr/>
            </w:pPr>
            <w:r>
              <w:rPr>
                <w:b/>
              </w:rPr>
              <w:t xml:space="preserve">Penalty:  </w:t>
            </w:r>
            <w:r>
              <w:rPr/>
              <w:t>$10/Dth</w:t>
            </w:r>
          </w:p>
          <w:p>
            <w:pPr>
              <w:pStyle w:val="Normal"/>
              <w:numPr>
                <w:ilvl w:val="0"/>
                <w:numId w:val="20"/>
              </w:numPr>
              <w:tabs>
                <w:tab w:val="clear" w:pos="720"/>
                <w:tab w:val="left" w:pos="162" w:leader="none"/>
              </w:tabs>
              <w:rPr/>
            </w:pPr>
            <w:r>
              <w:rPr/>
              <w:t>Penalty may be discounted to any level between zero and $10.</w:t>
            </w:r>
          </w:p>
          <w:p>
            <w:pPr>
              <w:pStyle w:val="Normal"/>
              <w:numPr>
                <w:ilvl w:val="0"/>
                <w:numId w:val="20"/>
              </w:numPr>
              <w:tabs>
                <w:tab w:val="clear" w:pos="720"/>
                <w:tab w:val="left" w:pos="162" w:leader="none"/>
              </w:tabs>
              <w:rPr/>
            </w:pPr>
            <w:r>
              <w:rPr/>
              <w:t>Overrun Charges also apply to injections and withdrawals under storage service rate schedules.</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62" w:leader="none"/>
              </w:tabs>
              <w:rPr/>
            </w:pPr>
            <w:r>
              <w:rPr/>
              <w:t>If variance is less than 1000 Dth/day or if NGPL does not have either daily metering or access to daily flows, OFOs that require flowing nominated volumes within a tolerance will not apply at those points.</w:t>
            </w:r>
          </w:p>
          <w:p>
            <w:pPr>
              <w:pStyle w:val="Normal"/>
              <w:rPr/>
            </w:pPr>
            <w:r>
              <w:rPr/>
            </w:r>
          </w:p>
          <w:p>
            <w:pPr>
              <w:pStyle w:val="Normal"/>
              <w:rPr>
                <w:b/>
              </w:rPr>
            </w:pPr>
            <w:r>
              <w:rPr>
                <w:b/>
              </w:rPr>
              <w:t>Regular OFOs –</w:t>
            </w:r>
          </w:p>
          <w:p>
            <w:pPr>
              <w:pStyle w:val="Normal"/>
              <w:numPr>
                <w:ilvl w:val="0"/>
                <w:numId w:val="29"/>
              </w:numPr>
              <w:tabs>
                <w:tab w:val="clear" w:pos="720"/>
                <w:tab w:val="left" w:pos="162" w:leader="none"/>
              </w:tabs>
              <w:rPr/>
            </w:pPr>
            <w:r>
              <w:rPr>
                <w:b/>
              </w:rPr>
              <w:t>Tolerance</w:t>
            </w:r>
            <w:r>
              <w:rPr/>
              <w:t>:  as specified in OFO.</w:t>
            </w:r>
          </w:p>
          <w:p>
            <w:pPr>
              <w:pStyle w:val="Normal"/>
              <w:numPr>
                <w:ilvl w:val="0"/>
                <w:numId w:val="2"/>
              </w:numPr>
              <w:tabs>
                <w:tab w:val="clear" w:pos="720"/>
                <w:tab w:val="left" w:pos="162" w:leader="none"/>
              </w:tabs>
              <w:rPr/>
            </w:pPr>
            <w:r>
              <w:rPr>
                <w:b/>
              </w:rPr>
              <w:t xml:space="preserve">Penalty: </w:t>
            </w:r>
            <w:r>
              <w:rPr/>
              <w:t>$5.00/Dth , or $10.00/Dth if OFO requires shippers to keep variances at a receipt point below 10% or requires shippers to keep variances at all of the receipt or delivery points in a rate zone within a 10% tolerance.</w:t>
            </w:r>
          </w:p>
          <w:p>
            <w:pPr>
              <w:pStyle w:val="Normal"/>
              <w:rPr/>
            </w:pPr>
            <w:r>
              <w:rPr/>
            </w:r>
          </w:p>
          <w:p>
            <w:pPr>
              <w:pStyle w:val="Normal"/>
              <w:rPr>
                <w:b/>
              </w:rPr>
            </w:pPr>
            <w:r>
              <w:rPr>
                <w:b/>
              </w:rPr>
              <w:t>Critical Time OFOs –</w:t>
            </w:r>
          </w:p>
          <w:p>
            <w:pPr>
              <w:pStyle w:val="Normal"/>
              <w:numPr>
                <w:ilvl w:val="0"/>
                <w:numId w:val="37"/>
              </w:numPr>
              <w:tabs>
                <w:tab w:val="clear" w:pos="720"/>
                <w:tab w:val="left" w:pos="162" w:leader="none"/>
              </w:tabs>
              <w:rPr>
                <w:b/>
              </w:rPr>
            </w:pPr>
            <w:r>
              <w:rPr>
                <w:b/>
              </w:rPr>
              <w:t xml:space="preserve">Tolerance:  </w:t>
            </w:r>
            <w:r>
              <w:rPr/>
              <w:t>specified in OFO</w:t>
            </w:r>
          </w:p>
          <w:p>
            <w:pPr>
              <w:pStyle w:val="Normal"/>
              <w:numPr>
                <w:ilvl w:val="0"/>
                <w:numId w:val="37"/>
              </w:numPr>
              <w:tabs>
                <w:tab w:val="clear" w:pos="720"/>
                <w:tab w:val="left" w:pos="162" w:leader="none"/>
              </w:tabs>
              <w:rPr>
                <w:b/>
              </w:rPr>
            </w:pPr>
            <w:r>
              <w:rPr>
                <w:b/>
              </w:rPr>
              <w:t xml:space="preserve">Penalty:  </w:t>
            </w:r>
            <w:r>
              <w:rPr/>
              <w:t>greater of $15 or sum of 300% of highest FTS overrun rate plus 300% of the highest weekly index price, plus up to additional 100% of penalty if required to compensate Complying Shippers.</w:t>
            </w:r>
          </w:p>
        </w:tc>
        <w:tc>
          <w:tcPr>
            <w:tcW w:w="1620" w:type="dxa"/>
            <w:tcBorders>
              <w:top w:val="single" w:sz="4" w:space="0" w:color="000000"/>
              <w:start w:val="single" w:sz="4" w:space="0" w:color="000000"/>
              <w:bottom w:val="single" w:sz="4" w:space="0" w:color="000000"/>
              <w:end w:val="single" w:sz="4" w:space="0" w:color="000000"/>
            </w:tcBorders>
          </w:tcPr>
          <w:p>
            <w:pPr>
              <w:pStyle w:val="Normal"/>
              <w:numPr>
                <w:ilvl w:val="0"/>
                <w:numId w:val="18"/>
              </w:numPr>
              <w:tabs>
                <w:tab w:val="clear" w:pos="720"/>
                <w:tab w:val="left" w:pos="162" w:leader="none"/>
              </w:tabs>
              <w:rPr/>
            </w:pPr>
            <w:r>
              <w:rPr/>
              <w:t xml:space="preserve">As agreed in an Point Operator Allocation Agreement, or </w:t>
            </w:r>
          </w:p>
          <w:p>
            <w:pPr>
              <w:pStyle w:val="Normal"/>
              <w:numPr>
                <w:ilvl w:val="0"/>
                <w:numId w:val="18"/>
              </w:numPr>
              <w:tabs>
                <w:tab w:val="clear" w:pos="720"/>
                <w:tab w:val="left" w:pos="162" w:leader="none"/>
              </w:tabs>
              <w:rPr/>
            </w:pPr>
            <w:r>
              <w:rPr/>
              <w:t>As provided in a Predetermined Allocation methodology provided by the operator of the downstream facilities (for delivery points) or by all parties in the transaction chain (for receipt points), or</w:t>
            </w:r>
          </w:p>
          <w:p>
            <w:pPr>
              <w:pStyle w:val="Normal"/>
              <w:numPr>
                <w:ilvl w:val="0"/>
                <w:numId w:val="18"/>
              </w:numPr>
              <w:tabs>
                <w:tab w:val="clear" w:pos="720"/>
                <w:tab w:val="left" w:pos="162" w:leader="none"/>
              </w:tabs>
              <w:rPr/>
            </w:pPr>
            <w:r>
              <w:rPr/>
              <w:t>Pro rata based on confirmed nominations.</w:t>
            </w:r>
          </w:p>
        </w:tc>
      </w:tr>
      <w:tr>
        <w:trPr>
          <w:trHeight w:val="6308" w:hRule="atLeast"/>
        </w:trPr>
        <w:tc>
          <w:tcPr>
            <w:tcW w:w="1170" w:type="dxa"/>
            <w:tcBorders>
              <w:top w:val="single" w:sz="4" w:space="0" w:color="000000"/>
              <w:start w:val="single" w:sz="4" w:space="0" w:color="000000"/>
              <w:end w:val="single" w:sz="4" w:space="0" w:color="000000"/>
            </w:tcBorders>
          </w:tcPr>
          <w:p>
            <w:pPr>
              <w:pStyle w:val="Normal"/>
              <w:rPr/>
            </w:pPr>
            <w:r>
              <w:rPr/>
              <w:t>Northern Border</w:t>
            </w:r>
          </w:p>
        </w:tc>
        <w:tc>
          <w:tcPr>
            <w:tcW w:w="1800"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62" w:leader="none"/>
              </w:tabs>
              <w:rPr/>
            </w:pPr>
            <w:r>
              <w:rPr>
                <w:b/>
              </w:rPr>
              <w:t xml:space="preserve">Tolerance:  </w:t>
            </w:r>
            <w:r>
              <w:rPr/>
              <w:t>None</w:t>
            </w:r>
          </w:p>
          <w:p>
            <w:pPr>
              <w:pStyle w:val="Normal"/>
              <w:numPr>
                <w:ilvl w:val="0"/>
                <w:numId w:val="3"/>
              </w:numPr>
              <w:tabs>
                <w:tab w:val="clear" w:pos="720"/>
                <w:tab w:val="left" w:pos="162" w:leader="none"/>
              </w:tabs>
              <w:rPr/>
            </w:pPr>
            <w:r>
              <w:rPr>
                <w:b/>
              </w:rPr>
              <w:t xml:space="preserve">Penalty:  </w:t>
            </w:r>
            <w:r>
              <w:rPr/>
              <w:t>For underdeliveries, 150% of the Gas Daily Midpoint price.  At or upstream of Ventura, the Ventura price; downstream of Ventura, the Chicago price.  For overdeliveries, retention of the excess quantity.</w:t>
            </w:r>
          </w:p>
          <w:p>
            <w:pPr>
              <w:pStyle w:val="Normal"/>
              <w:numPr>
                <w:ilvl w:val="0"/>
                <w:numId w:val="3"/>
              </w:numPr>
              <w:tabs>
                <w:tab w:val="clear" w:pos="720"/>
                <w:tab w:val="left" w:pos="162" w:leader="none"/>
              </w:tabs>
              <w:rPr/>
            </w:pPr>
            <w:r>
              <w:rPr/>
              <w:t>Pipeline will give two days’ notice to correct and shipper must reduce imbalance to zero within 45 days.</w:t>
            </w:r>
          </w:p>
          <w:p>
            <w:pPr>
              <w:pStyle w:val="Normal"/>
              <w:numPr>
                <w:ilvl w:val="0"/>
                <w:numId w:val="3"/>
              </w:numPr>
              <w:tabs>
                <w:tab w:val="clear" w:pos="720"/>
                <w:tab w:val="left" w:pos="162" w:leader="none"/>
              </w:tabs>
              <w:rPr/>
            </w:pPr>
            <w:r>
              <w:rPr/>
              <w:t>Imbalance make-up has highest priority.</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pPr>
            <w:r>
              <w:rPr/>
              <w:t>N/A</w:t>
            </w:r>
          </w:p>
        </w:tc>
        <w:tc>
          <w:tcPr>
            <w:tcW w:w="234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pPr>
            <w:r>
              <w:rPr/>
              <w:t>N/A</w:t>
            </w:r>
          </w:p>
        </w:tc>
        <w:tc>
          <w:tcPr>
            <w:tcW w:w="180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pPr>
            <w:r>
              <w:rPr/>
              <w:t>N/A</w:t>
            </w:r>
          </w:p>
        </w:tc>
        <w:tc>
          <w:tcPr>
            <w:tcW w:w="180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pPr>
            <w:r>
              <w:rPr/>
              <w:t>N/A</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pPr>
            <w:r>
              <w:rPr/>
              <w:t>N/A</w:t>
            </w:r>
          </w:p>
          <w:p>
            <w:pPr>
              <w:pStyle w:val="Normal"/>
              <w:numPr>
                <w:ilvl w:val="0"/>
                <w:numId w:val="20"/>
              </w:numPr>
              <w:tabs>
                <w:tab w:val="clear" w:pos="720"/>
                <w:tab w:val="left" w:pos="162" w:leader="none"/>
              </w:tabs>
              <w:rPr/>
            </w:pPr>
            <w:r>
              <w:rPr/>
              <w:t>Northern Border defines OBA, but does not address any specific terms in the tariff.  The conditions and specific responses required will be described in the notices issued.</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Predetermined allocation methodology (PDA)</w:t>
            </w:r>
            <w:r>
              <w:rPr>
                <w:rStyle w:val="FootnoteCharacters"/>
                <w:rStyle w:val="FootnoteReference"/>
              </w:rPr>
              <w:footnoteReference w:id="4"/>
            </w:r>
            <w:r>
              <w:rPr/>
              <w:t xml:space="preserve"> unless an operational balancing agreement (OBA)</w:t>
            </w:r>
            <w:r>
              <w:rPr>
                <w:rStyle w:val="FootnoteCharacters"/>
                <w:rStyle w:val="FootnoteReference"/>
              </w:rPr>
              <w:footnoteReference w:id="5"/>
            </w:r>
            <w:r>
              <w:rPr/>
              <w:t xml:space="preserve"> is in effect at the point.  An OBA is a type of PDA.  Northern Border’s policy is to have OBA’s at all physical points; however, OBAs are not mandatory.  OBAs may be temporarily suspended in case of extraordinary circumstances such as severe weather.</w:t>
            </w:r>
          </w:p>
          <w:p>
            <w:pPr>
              <w:pStyle w:val="Normal"/>
              <w:rPr/>
            </w:pPr>
            <w:r>
              <w:rPr/>
            </w:r>
          </w:p>
        </w:tc>
      </w:tr>
      <w:tr>
        <w:trPr/>
        <w:tc>
          <w:tcPr>
            <w:tcW w:w="1170" w:type="dxa"/>
            <w:tcBorders>
              <w:top w:val="single" w:sz="4" w:space="0" w:color="000000"/>
              <w:start w:val="single" w:sz="4" w:space="0" w:color="000000"/>
              <w:end w:val="single" w:sz="4" w:space="0" w:color="000000"/>
            </w:tcBorders>
          </w:tcPr>
          <w:p>
            <w:pPr>
              <w:pStyle w:val="Normal"/>
              <w:rPr/>
            </w:pPr>
            <w:r>
              <w:rPr/>
              <w:t>Northern Natural</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pPr>
            <w:r>
              <w:rPr>
                <w:b/>
              </w:rPr>
              <w:t xml:space="preserve">Tolerance:  </w:t>
            </w:r>
            <w:r>
              <w:rPr/>
              <w:t>3%]</w:t>
            </w:r>
          </w:p>
          <w:p>
            <w:pPr>
              <w:pStyle w:val="Normal"/>
              <w:numPr>
                <w:ilvl w:val="0"/>
                <w:numId w:val="20"/>
              </w:numPr>
              <w:tabs>
                <w:tab w:val="clear" w:pos="720"/>
                <w:tab w:val="left" w:pos="162" w:leader="none"/>
              </w:tabs>
              <w:rPr/>
            </w:pPr>
            <w:r>
              <w:rPr>
                <w:b/>
              </w:rPr>
              <w:t xml:space="preserve">Penalty:  </w:t>
            </w:r>
            <w:r>
              <w:rPr/>
              <w:t>Valued on a dollar volume basis at a System Index Price, unless the imbalance was created totally in the Field Area.  Imbalances 3% or less are valued and cashed out at the Monthly Index Price.</w:t>
            </w:r>
          </w:p>
          <w:p>
            <w:pPr>
              <w:pStyle w:val="Normal"/>
              <w:numPr>
                <w:ilvl w:val="0"/>
                <w:numId w:val="20"/>
              </w:numPr>
              <w:tabs>
                <w:tab w:val="clear" w:pos="720"/>
                <w:tab w:val="left" w:pos="162" w:leader="none"/>
              </w:tabs>
              <w:rPr/>
            </w:pPr>
            <w:r>
              <w:rPr>
                <w:b/>
              </w:rPr>
              <w:t xml:space="preserve">Penalty Factors:  </w:t>
            </w:r>
            <w:r>
              <w:rPr/>
              <w:br/>
              <w:t>For imbalances &gt;3% and up to 5%, factor = 2%;</w:t>
              <w:br/>
              <w:t>&gt;5% and up to 10%, factor = 10%</w:t>
              <w:br/>
              <w:t>&gt;10% and up to 15%, factor = 20%</w:t>
              <w:br/>
              <w:t>&gt;15% and up to 20%, factor = 30%</w:t>
              <w:br/>
              <w:t>&gt;20%, factor = 40%</w:t>
            </w:r>
          </w:p>
          <w:p>
            <w:pPr>
              <w:pStyle w:val="Normal"/>
              <w:numPr>
                <w:ilvl w:val="0"/>
                <w:numId w:val="20"/>
              </w:numPr>
              <w:tabs>
                <w:tab w:val="clear" w:pos="720"/>
                <w:tab w:val="left" w:pos="162" w:leader="none"/>
              </w:tabs>
              <w:rPr/>
            </w:pPr>
            <w:r>
              <w:rPr/>
              <w:t>Multiple agreements for one shipper will be netted together before calculating the dollar valuation.</w:t>
            </w:r>
          </w:p>
          <w:p>
            <w:pPr>
              <w:pStyle w:val="Normal"/>
              <w:numPr>
                <w:ilvl w:val="0"/>
                <w:numId w:val="8"/>
              </w:numPr>
              <w:tabs>
                <w:tab w:val="clear" w:pos="720"/>
                <w:tab w:val="left" w:pos="162" w:leader="none"/>
              </w:tabs>
              <w:rPr/>
            </w:pPr>
            <w:r>
              <w:rPr/>
              <w:t>Imbalances may also be resolved by injecting or withdrawing from storage (deferred delivery service).</w:t>
            </w:r>
          </w:p>
        </w:tc>
        <w:tc>
          <w:tcPr>
            <w:tcW w:w="2340" w:type="dxa"/>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For Receipt Points – </w:t>
            </w:r>
          </w:p>
          <w:p>
            <w:pPr>
              <w:pStyle w:val="Normal"/>
              <w:numPr>
                <w:ilvl w:val="0"/>
                <w:numId w:val="27"/>
              </w:numPr>
              <w:tabs>
                <w:tab w:val="clear" w:pos="720"/>
                <w:tab w:val="left" w:pos="162" w:leader="none"/>
              </w:tabs>
              <w:rPr/>
            </w:pPr>
            <w:r>
              <w:rPr>
                <w:b/>
              </w:rPr>
              <w:t xml:space="preserve">Tolerance:  </w:t>
            </w:r>
            <w:r>
              <w:rPr/>
              <w:t>greater of 50 Mcf or 7%.</w:t>
            </w:r>
          </w:p>
          <w:p>
            <w:pPr>
              <w:pStyle w:val="Normal"/>
              <w:numPr>
                <w:ilvl w:val="0"/>
                <w:numId w:val="27"/>
              </w:numPr>
              <w:tabs>
                <w:tab w:val="clear" w:pos="720"/>
                <w:tab w:val="left" w:pos="162" w:leader="none"/>
              </w:tabs>
              <w:rPr/>
            </w:pPr>
            <w:r>
              <w:rPr>
                <w:b/>
              </w:rPr>
              <w:t xml:space="preserve">Penalty:  </w:t>
            </w:r>
            <w:r>
              <w:rPr/>
              <w:t>$10/MMBtu</w:t>
            </w:r>
          </w:p>
          <w:p>
            <w:pPr>
              <w:pStyle w:val="Normal"/>
              <w:numPr>
                <w:ilvl w:val="0"/>
                <w:numId w:val="27"/>
              </w:numPr>
              <w:tabs>
                <w:tab w:val="clear" w:pos="720"/>
                <w:tab w:val="left" w:pos="162" w:leader="none"/>
              </w:tabs>
              <w:rPr/>
            </w:pPr>
            <w:r>
              <w:rPr/>
              <w:t>Applies after advance notice (as much as possible) when over- or under-deliveries affect system operating integrity.</w:t>
            </w:r>
          </w:p>
          <w:p>
            <w:pPr>
              <w:pStyle w:val="Normal"/>
              <w:rPr>
                <w:b/>
              </w:rPr>
            </w:pPr>
            <w:r>
              <w:rPr>
                <w:b/>
              </w:rPr>
            </w:r>
          </w:p>
          <w:p>
            <w:pPr>
              <w:pStyle w:val="Normal"/>
              <w:rPr>
                <w:b/>
              </w:rPr>
            </w:pPr>
            <w:r>
              <w:rPr>
                <w:b/>
              </w:rPr>
              <w:t>For Daily Delivery Variance Charges –</w:t>
            </w:r>
          </w:p>
          <w:p>
            <w:pPr>
              <w:pStyle w:val="Normal"/>
              <w:numPr>
                <w:ilvl w:val="0"/>
                <w:numId w:val="20"/>
              </w:numPr>
              <w:tabs>
                <w:tab w:val="clear" w:pos="720"/>
                <w:tab w:val="left" w:pos="162" w:leader="none"/>
              </w:tabs>
              <w:rPr/>
            </w:pPr>
            <w:r>
              <w:rPr>
                <w:b/>
              </w:rPr>
              <w:t>Tolerance</w:t>
            </w:r>
            <w:r>
              <w:rPr/>
              <w:t>:  5% (or 650 MMBtu for small customers) (System Management Service provides a greater tolerance.)</w:t>
            </w:r>
          </w:p>
          <w:p>
            <w:pPr>
              <w:pStyle w:val="Normal"/>
              <w:numPr>
                <w:ilvl w:val="0"/>
                <w:numId w:val="20"/>
              </w:numPr>
              <w:tabs>
                <w:tab w:val="clear" w:pos="720"/>
                <w:tab w:val="left" w:pos="162" w:leader="none"/>
              </w:tabs>
              <w:rPr/>
            </w:pPr>
            <w:r>
              <w:rPr>
                <w:b/>
              </w:rPr>
              <w:t>Penalty</w:t>
            </w:r>
            <w:r>
              <w:rPr/>
              <w:t>:  For negative variances – $0.40/Dth.  For positive variances up to 5% – $1/Dth.  For positive variances above 5% – 5 times the SMS monthly reservation fee (currently $1.75, or $8.75)</w:t>
            </w:r>
          </w:p>
          <w:p>
            <w:pPr>
              <w:pStyle w:val="Normal"/>
              <w:rPr/>
            </w:pPr>
            <w:r>
              <w:rPr/>
            </w:r>
          </w:p>
          <w:p>
            <w:pPr>
              <w:pStyle w:val="Normal"/>
              <w:rPr>
                <w:b/>
              </w:rPr>
            </w:pPr>
            <w:r>
              <w:rPr>
                <w:b/>
              </w:rPr>
              <w:t xml:space="preserve">For System Overrun and System Underrun Limitations and Critical Days – </w:t>
            </w:r>
          </w:p>
          <w:p>
            <w:pPr>
              <w:pStyle w:val="Normal"/>
              <w:rPr/>
            </w:pPr>
            <w:r>
              <w:rPr>
                <w:b/>
              </w:rPr>
              <w:t xml:space="preserve">Tolerance:  </w:t>
            </w:r>
            <w:r>
              <w:rPr/>
              <w:t>None, and SMS is not available above MDQ.</w:t>
            </w:r>
          </w:p>
          <w:p>
            <w:pPr>
              <w:pStyle w:val="Normal"/>
              <w:rPr/>
            </w:pPr>
            <w:r>
              <w:rPr>
                <w:b/>
              </w:rPr>
              <w:t xml:space="preserve">Penalty:  – </w:t>
            </w:r>
            <w:r>
              <w:rPr/>
              <w:t>For positive/ critical variances, first 2% is $15/Dth and the next 3% is $22/Dth.  For positive/critical variances above 5%, from 5% to 10% is $56.50/Dth and above 10% is $113/Dth.</w:t>
            </w:r>
          </w:p>
        </w:tc>
        <w:tc>
          <w:tcPr>
            <w:tcW w:w="1800" w:type="dxa"/>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For Receipt Points – </w:t>
            </w:r>
          </w:p>
          <w:p>
            <w:pPr>
              <w:pStyle w:val="Normal"/>
              <w:numPr>
                <w:ilvl w:val="0"/>
                <w:numId w:val="32"/>
              </w:numPr>
              <w:tabs>
                <w:tab w:val="clear" w:pos="720"/>
                <w:tab w:val="left" w:pos="162" w:leader="none"/>
              </w:tabs>
              <w:rPr/>
            </w:pPr>
            <w:r>
              <w:rPr>
                <w:b/>
              </w:rPr>
              <w:t xml:space="preserve">Tolerance: </w:t>
            </w:r>
            <w:r>
              <w:rPr/>
              <w:t xml:space="preserve"> 10%</w:t>
            </w:r>
          </w:p>
          <w:p>
            <w:pPr>
              <w:pStyle w:val="Normal"/>
              <w:numPr>
                <w:ilvl w:val="0"/>
                <w:numId w:val="32"/>
              </w:numPr>
              <w:tabs>
                <w:tab w:val="clear" w:pos="720"/>
                <w:tab w:val="left" w:pos="162" w:leader="none"/>
              </w:tabs>
              <w:rPr/>
            </w:pPr>
            <w:r>
              <w:rPr>
                <w:b/>
              </w:rPr>
              <w:t xml:space="preserve">Penalty:  </w:t>
            </w:r>
            <w:r>
              <w:rPr/>
              <w:t>Market Area TI rate</w:t>
            </w:r>
          </w:p>
          <w:p>
            <w:pPr>
              <w:pStyle w:val="Normal"/>
              <w:numPr>
                <w:ilvl w:val="0"/>
                <w:numId w:val="32"/>
              </w:numPr>
              <w:tabs>
                <w:tab w:val="clear" w:pos="720"/>
                <w:tab w:val="left" w:pos="162" w:leader="none"/>
              </w:tabs>
              <w:rPr/>
            </w:pPr>
            <w:r>
              <w:rPr/>
              <w:t>Penalties less than $500 will be waived.</w:t>
            </w:r>
          </w:p>
          <w:p>
            <w:pPr>
              <w:pStyle w:val="Normal"/>
              <w:numPr>
                <w:ilvl w:val="0"/>
                <w:numId w:val="32"/>
              </w:numPr>
              <w:tabs>
                <w:tab w:val="clear" w:pos="720"/>
                <w:tab w:val="left" w:pos="162" w:leader="none"/>
              </w:tabs>
              <w:rPr/>
            </w:pPr>
            <w:r>
              <w:rPr/>
              <w:t>May be implemented for an entire month upon 48 hours notice, either on a system level or at a specific mainline receipt point, if system integrity at risk.</w:t>
            </w:r>
          </w:p>
        </w:tc>
        <w:tc>
          <w:tcPr>
            <w:tcW w:w="180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pPr>
            <w:r>
              <w:rPr/>
              <w:t>Applies to scheduled volumes, not just contract MDQ.</w:t>
            </w:r>
          </w:p>
          <w:p>
            <w:pPr>
              <w:pStyle w:val="Normal"/>
              <w:numPr>
                <w:ilvl w:val="0"/>
                <w:numId w:val="20"/>
              </w:numPr>
              <w:tabs>
                <w:tab w:val="clear" w:pos="720"/>
                <w:tab w:val="left" w:pos="162" w:leader="none"/>
              </w:tabs>
              <w:rPr/>
            </w:pPr>
            <w:r>
              <w:rPr/>
              <w:t>If a shipper takes gas above its authorized delivery on a day when Northern has ordered reduced deliveries, it will be subject to a penalty of 5 times the SMS reservation rate (currently $1.75; penalty = $8.75).</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See Critical Day Daily Scheduling Variances.</w:t>
            </w:r>
          </w:p>
          <w:p>
            <w:pPr>
              <w:pStyle w:val="Normal"/>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numPr>
                <w:ilvl w:val="0"/>
                <w:numId w:val="18"/>
              </w:numPr>
              <w:tabs>
                <w:tab w:val="clear" w:pos="720"/>
                <w:tab w:val="left" w:pos="162" w:leader="none"/>
              </w:tabs>
              <w:rPr/>
            </w:pPr>
            <w:r>
              <w:rPr/>
              <w:t xml:space="preserve">As agreed in an Point Operator Allocation Agreement, or </w:t>
            </w:r>
          </w:p>
          <w:p>
            <w:pPr>
              <w:pStyle w:val="Normal"/>
              <w:numPr>
                <w:ilvl w:val="0"/>
                <w:numId w:val="18"/>
              </w:numPr>
              <w:tabs>
                <w:tab w:val="clear" w:pos="720"/>
                <w:tab w:val="left" w:pos="162" w:leader="none"/>
              </w:tabs>
              <w:rPr/>
            </w:pPr>
            <w:r>
              <w:rPr/>
              <w:t>As provided in a Predetermined Allocation methodology provided by the operator of the upstream or downstream facilities , or</w:t>
            </w:r>
          </w:p>
          <w:p>
            <w:pPr>
              <w:pStyle w:val="Normal"/>
              <w:numPr>
                <w:ilvl w:val="0"/>
                <w:numId w:val="18"/>
              </w:numPr>
              <w:tabs>
                <w:tab w:val="clear" w:pos="720"/>
                <w:tab w:val="left" w:pos="162" w:leader="none"/>
              </w:tabs>
              <w:rPr/>
            </w:pPr>
            <w:r>
              <w:rPr/>
              <w:t>Pro rata based on confirmed nominations.</w:t>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Trunkline</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b/>
              </w:rPr>
            </w:pPr>
            <w:r>
              <w:rPr/>
              <w:t>TABS-1 Parties and OBA Parties have primary liability for monthly balancing; affected shippers are secondarily liable for any penalties.</w:t>
            </w:r>
          </w:p>
          <w:p>
            <w:pPr>
              <w:pStyle w:val="Normal"/>
              <w:numPr>
                <w:ilvl w:val="0"/>
                <w:numId w:val="20"/>
              </w:numPr>
              <w:tabs>
                <w:tab w:val="clear" w:pos="720"/>
                <w:tab w:val="left" w:pos="162" w:leader="none"/>
              </w:tabs>
              <w:rPr>
                <w:b/>
              </w:rPr>
            </w:pPr>
            <w:r>
              <w:rPr/>
              <w:t>Shipper’s agreements within the same Operational Impact Area will be netted, and Shippers may trade imbalances until the 17</w:t>
            </w:r>
            <w:r>
              <w:rPr>
                <w:vertAlign w:val="superscript"/>
              </w:rPr>
              <w:t>th</w:t>
            </w:r>
            <w:r>
              <w:rPr/>
              <w:t xml:space="preserve"> business day of the month.</w:t>
            </w:r>
          </w:p>
          <w:p>
            <w:pPr>
              <w:pStyle w:val="Normal"/>
              <w:numPr>
                <w:ilvl w:val="0"/>
                <w:numId w:val="20"/>
              </w:numPr>
              <w:tabs>
                <w:tab w:val="clear" w:pos="720"/>
                <w:tab w:val="left" w:pos="162" w:leader="none"/>
              </w:tabs>
              <w:rPr>
                <w:b/>
              </w:rPr>
            </w:pPr>
            <w:r>
              <w:rPr>
                <w:b/>
              </w:rPr>
              <w:t xml:space="preserve">Tolerance:  </w:t>
            </w:r>
            <w:r>
              <w:rPr/>
              <w:t>5%</w:t>
            </w:r>
          </w:p>
          <w:p>
            <w:pPr>
              <w:pStyle w:val="Normal"/>
              <w:numPr>
                <w:ilvl w:val="0"/>
                <w:numId w:val="20"/>
              </w:numPr>
              <w:tabs>
                <w:tab w:val="clear" w:pos="720"/>
                <w:tab w:val="left" w:pos="162" w:leader="none"/>
              </w:tabs>
              <w:rPr>
                <w:b/>
              </w:rPr>
            </w:pPr>
            <w:r>
              <w:rPr>
                <w:b/>
              </w:rPr>
              <w:t xml:space="preserve">Cash Out:  </w:t>
            </w:r>
            <w:r>
              <w:rPr/>
              <w:t>Based on average of weekly Spot Index Prices</w:t>
            </w:r>
          </w:p>
          <w:p>
            <w:pPr>
              <w:pStyle w:val="Normal"/>
              <w:numPr>
                <w:ilvl w:val="0"/>
                <w:numId w:val="20"/>
              </w:numPr>
              <w:tabs>
                <w:tab w:val="clear" w:pos="720"/>
                <w:tab w:val="left" w:pos="162" w:leader="none"/>
              </w:tabs>
              <w:rPr>
                <w:b/>
              </w:rPr>
            </w:pPr>
            <w:r>
              <w:rPr>
                <w:b/>
              </w:rPr>
              <w:t>Penalty Factors</w:t>
            </w:r>
            <w:r>
              <w:rPr/>
              <w:t>:  Imbalances greater than 5% are charged a penalty factor.  For imbalances &gt; 5% and up to 10%, factor = 10%;</w:t>
              <w:br/>
              <w:t xml:space="preserve"> &gt;10% and up to 15%, factor = 20%;</w:t>
              <w:br/>
              <w:t xml:space="preserve"> &gt;15% and up to 20%, factor = 30%;</w:t>
              <w:br/>
              <w:t xml:space="preserve"> &gt;20% and up to 25%, factor = 40%;</w:t>
              <w:br/>
              <w:t xml:space="preserve"> &gt;25%, factor = 50%</w:t>
            </w:r>
            <w:r>
              <w:rPr>
                <w:b/>
              </w:rPr>
              <w:t xml:space="preserve"> </w:t>
            </w:r>
          </w:p>
        </w:tc>
        <w:tc>
          <w:tcPr>
            <w:tcW w:w="2340" w:type="dxa"/>
            <w:tcBorders>
              <w:top w:val="single" w:sz="4" w:space="0" w:color="000000"/>
              <w:start w:val="single" w:sz="4" w:space="0" w:color="000000"/>
              <w:bottom w:val="single" w:sz="4" w:space="0" w:color="000000"/>
              <w:end w:val="single" w:sz="4" w:space="0" w:color="000000"/>
            </w:tcBorders>
          </w:tcPr>
          <w:p>
            <w:pPr>
              <w:pStyle w:val="Normal"/>
              <w:numPr>
                <w:ilvl w:val="0"/>
                <w:numId w:val="39"/>
              </w:numPr>
              <w:tabs>
                <w:tab w:val="clear" w:pos="720"/>
                <w:tab w:val="left" w:pos="162" w:leader="none"/>
              </w:tabs>
              <w:rPr/>
            </w:pPr>
            <w:r>
              <w:rPr>
                <w:b/>
              </w:rPr>
              <w:t xml:space="preserve">Tolerance:  </w:t>
            </w:r>
            <w:r>
              <w:rPr/>
              <w:t>10%</w:t>
            </w:r>
          </w:p>
          <w:p>
            <w:pPr>
              <w:pStyle w:val="Normal"/>
              <w:numPr>
                <w:ilvl w:val="0"/>
                <w:numId w:val="39"/>
              </w:numPr>
              <w:tabs>
                <w:tab w:val="clear" w:pos="720"/>
                <w:tab w:val="left" w:pos="162" w:leader="none"/>
              </w:tabs>
              <w:rPr/>
            </w:pPr>
            <w:r>
              <w:rPr>
                <w:b/>
              </w:rPr>
              <w:t xml:space="preserve">Penalty:  </w:t>
            </w:r>
            <w:r>
              <w:rPr/>
              <w:t>One half of the Field Zone to Zone 2 rate for FT, on a 100% load factor basis.</w:t>
            </w:r>
          </w:p>
        </w:tc>
        <w:tc>
          <w:tcPr>
            <w:tcW w:w="1800" w:type="dxa"/>
            <w:tcBorders>
              <w:top w:val="single" w:sz="4" w:space="0" w:color="000000"/>
              <w:start w:val="single" w:sz="4" w:space="0" w:color="000000"/>
              <w:bottom w:val="single" w:sz="4" w:space="0" w:color="000000"/>
              <w:end w:val="single" w:sz="4" w:space="0" w:color="000000"/>
            </w:tcBorders>
          </w:tcPr>
          <w:p>
            <w:pPr>
              <w:pStyle w:val="Normal"/>
              <w:rPr>
                <w:b/>
              </w:rPr>
            </w:pPr>
            <w:r>
              <w:rPr>
                <w:b/>
              </w:rPr>
              <w:t>N/A</w:t>
            </w:r>
          </w:p>
        </w:tc>
        <w:tc>
          <w:tcPr>
            <w:tcW w:w="1800" w:type="dxa"/>
            <w:tcBorders>
              <w:top w:val="single" w:sz="4" w:space="0" w:color="000000"/>
              <w:start w:val="single" w:sz="4" w:space="0" w:color="000000"/>
              <w:bottom w:val="single" w:sz="4" w:space="0" w:color="000000"/>
              <w:end w:val="single" w:sz="4" w:space="0" w:color="000000"/>
            </w:tcBorders>
          </w:tcPr>
          <w:p>
            <w:pPr>
              <w:pStyle w:val="Normal"/>
              <w:numPr>
                <w:ilvl w:val="0"/>
                <w:numId w:val="20"/>
              </w:numPr>
              <w:tabs>
                <w:tab w:val="clear" w:pos="720"/>
                <w:tab w:val="left" w:pos="162" w:leader="none"/>
              </w:tabs>
              <w:rPr/>
            </w:pPr>
            <w:r>
              <w:rPr>
                <w:b/>
              </w:rPr>
              <w:t xml:space="preserve">Tolerance:  </w:t>
            </w:r>
            <w:r>
              <w:rPr/>
              <w:t>none</w:t>
            </w:r>
          </w:p>
          <w:p>
            <w:pPr>
              <w:pStyle w:val="Normal"/>
              <w:numPr>
                <w:ilvl w:val="0"/>
                <w:numId w:val="20"/>
              </w:numPr>
              <w:tabs>
                <w:tab w:val="clear" w:pos="720"/>
                <w:tab w:val="left" w:pos="162" w:leader="none"/>
              </w:tabs>
              <w:rPr/>
            </w:pPr>
            <w:r>
              <w:rPr>
                <w:b/>
              </w:rPr>
              <w:t>Penalty</w:t>
            </w:r>
            <w:r>
              <w:rPr/>
              <w:t xml:space="preserve"> $15/Dth</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4"/>
              </w:numPr>
              <w:tabs>
                <w:tab w:val="clear" w:pos="720"/>
                <w:tab w:val="left" w:pos="162" w:leader="none"/>
              </w:tabs>
              <w:rPr/>
            </w:pPr>
            <w:r>
              <w:rPr>
                <w:b/>
              </w:rPr>
              <w:t xml:space="preserve">Tolerance:  </w:t>
            </w:r>
            <w:r>
              <w:rPr/>
              <w:t>As specified in OFO, but not less than 2%.</w:t>
            </w:r>
          </w:p>
          <w:p>
            <w:pPr>
              <w:pStyle w:val="Normal"/>
              <w:numPr>
                <w:ilvl w:val="0"/>
                <w:numId w:val="4"/>
              </w:numPr>
              <w:tabs>
                <w:tab w:val="clear" w:pos="720"/>
                <w:tab w:val="left" w:pos="162" w:leader="none"/>
              </w:tabs>
              <w:rPr/>
            </w:pPr>
            <w:r>
              <w:rPr>
                <w:b/>
              </w:rPr>
              <w:t xml:space="preserve">Penalty:  </w:t>
            </w:r>
            <w:r>
              <w:rPr/>
              <w:t>$25/Dth</w:t>
            </w:r>
          </w:p>
          <w:p>
            <w:pPr>
              <w:pStyle w:val="Normal"/>
              <w:numPr>
                <w:ilvl w:val="0"/>
                <w:numId w:val="4"/>
              </w:numPr>
              <w:tabs>
                <w:tab w:val="clear" w:pos="720"/>
                <w:tab w:val="left" w:pos="162" w:leader="none"/>
              </w:tabs>
              <w:rPr/>
            </w:pPr>
            <w:r>
              <w:rPr/>
              <w:t>Penalty not effective until shipper has had at least 2 hours to comply with the OFO.</w:t>
            </w:r>
          </w:p>
        </w:tc>
        <w:tc>
          <w:tcPr>
            <w:tcW w:w="1620" w:type="dxa"/>
            <w:tcBorders>
              <w:top w:val="single" w:sz="4" w:space="0" w:color="000000"/>
              <w:start w:val="single" w:sz="4" w:space="0" w:color="000000"/>
              <w:bottom w:val="single" w:sz="4" w:space="0" w:color="000000"/>
              <w:end w:val="single" w:sz="4" w:space="0" w:color="000000"/>
            </w:tcBorders>
          </w:tcPr>
          <w:p>
            <w:pPr>
              <w:pStyle w:val="Normal"/>
              <w:numPr>
                <w:ilvl w:val="0"/>
                <w:numId w:val="18"/>
              </w:numPr>
              <w:tabs>
                <w:tab w:val="clear" w:pos="720"/>
                <w:tab w:val="left" w:pos="162" w:leader="none"/>
              </w:tabs>
              <w:rPr/>
            </w:pPr>
            <w:r>
              <w:rPr/>
              <w:t xml:space="preserve">As agreed in an Operational Balancing Agreement, or </w:t>
            </w:r>
          </w:p>
          <w:p>
            <w:pPr>
              <w:pStyle w:val="Normal"/>
              <w:numPr>
                <w:ilvl w:val="0"/>
                <w:numId w:val="18"/>
              </w:numPr>
              <w:tabs>
                <w:tab w:val="clear" w:pos="720"/>
                <w:tab w:val="left" w:pos="162" w:leader="none"/>
              </w:tabs>
              <w:rPr/>
            </w:pPr>
            <w:r>
              <w:rPr/>
              <w:t>As provided in a Predetermined Allocation methodology provided by the operator of the upstream or downstream facilities , or</w:t>
            </w:r>
          </w:p>
          <w:p>
            <w:pPr>
              <w:pStyle w:val="Normal"/>
              <w:numPr>
                <w:ilvl w:val="0"/>
                <w:numId w:val="18"/>
              </w:numPr>
              <w:tabs>
                <w:tab w:val="clear" w:pos="720"/>
                <w:tab w:val="left" w:pos="162" w:leader="none"/>
              </w:tabs>
              <w:rPr/>
            </w:pPr>
            <w:r>
              <w:rPr/>
              <w:t>Pro rata based on confirmed nominations.</w:t>
            </w:r>
          </w:p>
        </w:tc>
      </w:tr>
    </w:tbl>
    <w:p>
      <w:pPr>
        <w:pStyle w:val="Normal"/>
        <w:rPr/>
      </w:pPr>
      <w:r>
        <w:rPr/>
      </w:r>
    </w:p>
    <w:p>
      <w:pPr>
        <w:pStyle w:val="Normal"/>
        <w:rPr/>
      </w:pPr>
      <w:r>
        <w:rPr/>
      </w:r>
    </w:p>
    <w:p>
      <w:pPr>
        <w:pStyle w:val="Normal"/>
        <w:rPr/>
      </w:pPr>
      <w:r>
        <w:rPr/>
      </w:r>
    </w:p>
    <w:p>
      <w:pPr>
        <w:pStyle w:val="Normal"/>
        <w:rPr/>
      </w:pPr>
      <w:r>
        <w:rPr/>
      </w:r>
      <w:r>
        <w:br w:type="page"/>
      </w:r>
    </w:p>
    <w:p>
      <w:pPr>
        <w:pStyle w:val="Heading1"/>
        <w:ind w:hanging="0" w:start="0"/>
        <w:rPr/>
      </w:pPr>
      <w:r>
        <w:rPr/>
        <w:t>California</w:t>
      </w:r>
    </w:p>
    <w:p>
      <w:pPr>
        <w:pStyle w:val="Normal"/>
        <w:rPr>
          <w:b/>
          <w:sz w:val="24"/>
          <w:u w:val="single"/>
        </w:rPr>
      </w:pPr>
      <w:r>
        <w:rPr>
          <w:b/>
          <w:sz w:val="24"/>
          <w:u w:val="single"/>
        </w:rPr>
      </w:r>
    </w:p>
    <w:tbl>
      <w:tblPr>
        <w:tblW w:w="15120" w:type="dxa"/>
        <w:jc w:val="start"/>
        <w:tblInd w:w="18" w:type="dxa"/>
        <w:tblLayout w:type="fixed"/>
        <w:tblCellMar>
          <w:top w:w="0" w:type="dxa"/>
          <w:start w:w="108" w:type="dxa"/>
          <w:bottom w:w="0" w:type="dxa"/>
          <w:end w:w="108" w:type="dxa"/>
        </w:tblCellMar>
      </w:tblPr>
      <w:tblGrid>
        <w:gridCol w:w="1170"/>
        <w:gridCol w:w="1800"/>
        <w:gridCol w:w="2250"/>
        <w:gridCol w:w="2160"/>
        <w:gridCol w:w="2070"/>
        <w:gridCol w:w="2340"/>
        <w:gridCol w:w="1620"/>
        <w:gridCol w:w="1710"/>
      </w:tblGrid>
      <w:tr>
        <w:trPr>
          <w:tblHeader w:val="true"/>
        </w:trPr>
        <w:tc>
          <w:tcPr>
            <w:tcW w:w="1170" w:type="dxa"/>
            <w:tcBorders>
              <w:top w:val="single" w:sz="4" w:space="0" w:color="000000"/>
              <w:start w:val="single" w:sz="4" w:space="0" w:color="000000"/>
              <w:end w:val="single" w:sz="4" w:space="0" w:color="000000"/>
            </w:tcBorders>
          </w:tcPr>
          <w:p>
            <w:pPr>
              <w:pStyle w:val="Normal"/>
              <w:jc w:val="center"/>
              <w:rPr>
                <w:b/>
              </w:rPr>
            </w:pPr>
            <w:r>
              <w:rPr>
                <w:b/>
              </w:rPr>
              <w:t>Pipeline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Daily Balancing</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Monthly Balancing</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Scheduling Variances Daily</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Scheduling Variances Monthly</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Unauthorized Overrun of Contract MDQ</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OFO</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Allocation Rules</w:t>
            </w:r>
          </w:p>
        </w:tc>
      </w:tr>
      <w:tr>
        <w:trPr/>
        <w:tc>
          <w:tcPr>
            <w:tcW w:w="1170" w:type="dxa"/>
            <w:tcBorders>
              <w:top w:val="single" w:sz="4" w:space="0" w:color="000000"/>
              <w:start w:val="single" w:sz="4" w:space="0" w:color="000000"/>
              <w:end w:val="single" w:sz="4" w:space="0" w:color="000000"/>
            </w:tcBorders>
          </w:tcPr>
          <w:p>
            <w:pPr>
              <w:pStyle w:val="Normal"/>
              <w:rPr/>
            </w:pPr>
            <w:r>
              <w:rPr/>
              <w:t>El Paso</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tabs>
                <w:tab w:val="clear" w:pos="720"/>
                <w:tab w:val="left" w:pos="162" w:leader="none"/>
              </w:tabs>
              <w:rPr/>
            </w:pPr>
            <w:r>
              <w:rPr/>
              <w:t>Parties may agree in advance on another method (e.g., offsetting, inkind payback, or negotiated price).  Otherwise, cashed out based on Index Price (individual basin or system weighted depending on agreement).</w:t>
            </w:r>
          </w:p>
          <w:p>
            <w:pPr>
              <w:pStyle w:val="Normal"/>
              <w:numPr>
                <w:ilvl w:val="0"/>
                <w:numId w:val="10"/>
              </w:numPr>
              <w:tabs>
                <w:tab w:val="clear" w:pos="720"/>
                <w:tab w:val="left" w:pos="162" w:leader="none"/>
              </w:tabs>
              <w:rPr/>
            </w:pPr>
            <w:r>
              <w:rPr>
                <w:b/>
              </w:rPr>
              <w:t xml:space="preserve">Tolerance:  </w:t>
            </w:r>
            <w:r>
              <w:rPr/>
              <w:t>10%.  El Paso calculates based on cumulative imbalance above 1000 dth and calendar year monthly average of actual delivered quantities.  Imbalances less than 1000 are not cashed out.  El Paso notifies shippers when imbalance reaches 5%, and cashes out after the second notice if imbalance is &gt;10%.</w:t>
            </w:r>
          </w:p>
          <w:p>
            <w:pPr>
              <w:pStyle w:val="Normal"/>
              <w:numPr>
                <w:ilvl w:val="0"/>
                <w:numId w:val="10"/>
              </w:numPr>
              <w:tabs>
                <w:tab w:val="clear" w:pos="720"/>
                <w:tab w:val="left" w:pos="162" w:leader="none"/>
              </w:tabs>
              <w:rPr/>
            </w:pPr>
            <w:r>
              <w:rPr>
                <w:b/>
              </w:rPr>
              <w:t>Penalty Factors</w:t>
            </w:r>
            <w:r>
              <w:rPr/>
              <w:t>: For imbalances &lt;5%, no penalty;</w:t>
              <w:br/>
              <w:t xml:space="preserve"> &gt; 5% and up to 10%, factor = 10%;</w:t>
              <w:br/>
              <w:t xml:space="preserve"> &gt;10% and up to 15%, factor = 20%;</w:t>
              <w:br/>
              <w:t xml:space="preserve"> &gt;15% and up to 20%, factor = 30%;</w:t>
              <w:br/>
              <w:t xml:space="preserve"> &gt;20%, factor = 40%</w:t>
            </w:r>
          </w:p>
          <w:p>
            <w:pPr>
              <w:pStyle w:val="Normal"/>
              <w:numPr>
                <w:ilvl w:val="0"/>
                <w:numId w:val="10"/>
              </w:numPr>
              <w:tabs>
                <w:tab w:val="clear" w:pos="720"/>
                <w:tab w:val="left" w:pos="162" w:leader="none"/>
              </w:tabs>
              <w:rPr/>
            </w:pPr>
            <w:r>
              <w:rPr/>
              <w:t>Contracts with imbalances less than 10% with no activity for 3 consecutive months will be cashed out if no activity within next 3 months.</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207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On notice, El Paso may impose Unauthorized Overpull Penalties if a party that operates delivery facilities takes more gas than scheduled for any day.  Parties have 24 hours after notice to comply.</w:t>
            </w:r>
          </w:p>
          <w:p>
            <w:pPr>
              <w:pStyle w:val="Normal"/>
              <w:rPr/>
            </w:pPr>
            <w:r>
              <w:rPr>
                <w:b/>
              </w:rPr>
              <w:t xml:space="preserve">Tolerance:  </w:t>
            </w:r>
            <w:r>
              <w:rPr/>
              <w:t>the greater of 3% above scheduled volume or 1000 dth.</w:t>
            </w:r>
          </w:p>
          <w:p>
            <w:pPr>
              <w:pStyle w:val="Normal"/>
              <w:rPr/>
            </w:pPr>
            <w:r>
              <w:rPr>
                <w:b/>
              </w:rPr>
              <w:t xml:space="preserve">Penalty:  </w:t>
            </w:r>
            <w:r>
              <w:rPr/>
              <w:t>$5/dth for volumes above 3% (or 1000 dth) to 5%.  $10/dth for volumes over 5%.</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Not specifically addressed in tariff.  GISB rules would apply.</w:t>
            </w:r>
          </w:p>
        </w:tc>
      </w:tr>
      <w:tr>
        <w:trPr/>
        <w:tc>
          <w:tcPr>
            <w:tcW w:w="1170" w:type="dxa"/>
            <w:tcBorders>
              <w:top w:val="single" w:sz="4" w:space="0" w:color="000000"/>
              <w:start w:val="single" w:sz="4" w:space="0" w:color="000000"/>
              <w:end w:val="single" w:sz="4" w:space="0" w:color="000000"/>
            </w:tcBorders>
          </w:tcPr>
          <w:p>
            <w:pPr>
              <w:pStyle w:val="Normal"/>
              <w:rPr/>
            </w:pPr>
            <w:r>
              <w:rPr/>
              <w:t>Kern River</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 xml:space="preserve">If imbalance exceeds </w:t>
            </w:r>
            <w:r>
              <w:rPr>
                <w:b/>
              </w:rPr>
              <w:t>the greater of 2,000 dth or 2%</w:t>
            </w:r>
            <w:r>
              <w:rPr/>
              <w:t>, shipper must initiate corrective action upon notification.</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38"/>
              </w:numPr>
              <w:tabs>
                <w:tab w:val="clear" w:pos="720"/>
                <w:tab w:val="left" w:pos="162" w:leader="none"/>
              </w:tabs>
              <w:rPr/>
            </w:pPr>
            <w:r>
              <w:rPr/>
              <w:t>Shippers are to correct imbalances within 30 days and will be subject to penalty after 60 days.  Shippers may net imbalances among their agreements and may trade imbalances.</w:t>
            </w:r>
          </w:p>
          <w:p>
            <w:pPr>
              <w:pStyle w:val="Normal"/>
              <w:numPr>
                <w:ilvl w:val="0"/>
                <w:numId w:val="38"/>
              </w:numPr>
              <w:tabs>
                <w:tab w:val="clear" w:pos="720"/>
                <w:tab w:val="left" w:pos="162" w:leader="none"/>
              </w:tabs>
              <w:rPr/>
            </w:pPr>
            <w:r>
              <w:rPr>
                <w:b/>
              </w:rPr>
              <w:t xml:space="preserve">Tolerance:  </w:t>
            </w:r>
            <w:r>
              <w:rPr/>
              <w:t>None</w:t>
            </w:r>
          </w:p>
          <w:p>
            <w:pPr>
              <w:pStyle w:val="Normal"/>
              <w:numPr>
                <w:ilvl w:val="0"/>
                <w:numId w:val="38"/>
              </w:numPr>
              <w:tabs>
                <w:tab w:val="clear" w:pos="720"/>
                <w:tab w:val="left" w:pos="162" w:leader="none"/>
              </w:tabs>
              <w:rPr/>
            </w:pPr>
            <w:r>
              <w:rPr>
                <w:b/>
              </w:rPr>
              <w:t xml:space="preserve">Penalty:  </w:t>
            </w:r>
            <w:r>
              <w:rPr/>
              <w:t>$5</w:t>
            </w:r>
          </w:p>
        </w:tc>
        <w:tc>
          <w:tcPr>
            <w:tcW w:w="2160" w:type="dxa"/>
            <w:tcBorders>
              <w:top w:val="single" w:sz="4" w:space="0" w:color="000000"/>
              <w:start w:val="single" w:sz="4" w:space="0" w:color="000000"/>
              <w:bottom w:val="single" w:sz="4" w:space="0" w:color="000000"/>
              <w:end w:val="single" w:sz="4" w:space="0" w:color="000000"/>
            </w:tcBorders>
          </w:tcPr>
          <w:p>
            <w:pPr>
              <w:pStyle w:val="Normal"/>
              <w:numPr>
                <w:ilvl w:val="0"/>
                <w:numId w:val="9"/>
              </w:numPr>
              <w:tabs>
                <w:tab w:val="clear" w:pos="720"/>
                <w:tab w:val="left" w:pos="162" w:leader="none"/>
              </w:tabs>
              <w:rPr/>
            </w:pPr>
            <w:r>
              <w:rPr>
                <w:b/>
              </w:rPr>
              <w:t xml:space="preserve">Tolerance:  </w:t>
            </w:r>
            <w:r>
              <w:rPr/>
              <w:t>greater of 2,000 dth or 5% of delivery volumes.  Applies to both receipt and delivery points.</w:t>
            </w:r>
          </w:p>
          <w:p>
            <w:pPr>
              <w:pStyle w:val="Normal"/>
              <w:numPr>
                <w:ilvl w:val="0"/>
                <w:numId w:val="9"/>
              </w:numPr>
              <w:tabs>
                <w:tab w:val="clear" w:pos="720"/>
                <w:tab w:val="left" w:pos="162" w:leader="none"/>
              </w:tabs>
              <w:rPr/>
            </w:pPr>
            <w:r>
              <w:rPr>
                <w:b/>
              </w:rPr>
              <w:t xml:space="preserve">Penalty:  </w:t>
            </w:r>
            <w:r>
              <w:rPr/>
              <w:t>For KRI-1, the shipper’s IT rate; .for KRF-1, the transportation/commo-dity rate then in effect.</w:t>
            </w:r>
          </w:p>
        </w:tc>
        <w:tc>
          <w:tcPr>
            <w:tcW w:w="207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1710" w:type="dxa"/>
            <w:tcBorders>
              <w:top w:val="single" w:sz="4" w:space="0" w:color="000000"/>
              <w:start w:val="single" w:sz="4" w:space="0" w:color="000000"/>
              <w:bottom w:val="single" w:sz="4" w:space="0" w:color="000000"/>
              <w:end w:val="single" w:sz="4" w:space="0" w:color="000000"/>
            </w:tcBorders>
          </w:tcPr>
          <w:p>
            <w:pPr>
              <w:pStyle w:val="Normal"/>
              <w:numPr>
                <w:ilvl w:val="0"/>
                <w:numId w:val="18"/>
              </w:numPr>
              <w:tabs>
                <w:tab w:val="clear" w:pos="720"/>
                <w:tab w:val="left" w:pos="162" w:leader="none"/>
              </w:tabs>
              <w:rPr/>
            </w:pPr>
            <w:r>
              <w:rPr/>
              <w:t xml:space="preserve">As agreed in an Operational Balancing Agreement, or </w:t>
            </w:r>
          </w:p>
          <w:p>
            <w:pPr>
              <w:pStyle w:val="Normal"/>
              <w:numPr>
                <w:ilvl w:val="0"/>
                <w:numId w:val="18"/>
              </w:numPr>
              <w:tabs>
                <w:tab w:val="clear" w:pos="720"/>
                <w:tab w:val="left" w:pos="162" w:leader="none"/>
              </w:tabs>
              <w:rPr/>
            </w:pPr>
            <w:r>
              <w:rPr/>
              <w:t>As provided in a Predetermined Allocation methodology provided by the Interconnect Operator, or</w:t>
            </w:r>
          </w:p>
          <w:p>
            <w:pPr>
              <w:pStyle w:val="Normal"/>
              <w:numPr>
                <w:ilvl w:val="0"/>
                <w:numId w:val="18"/>
              </w:numPr>
              <w:tabs>
                <w:tab w:val="clear" w:pos="720"/>
                <w:tab w:val="left" w:pos="162" w:leader="none"/>
              </w:tabs>
              <w:rPr/>
            </w:pPr>
            <w:r>
              <w:rPr/>
              <w:t>Pro rata</w:t>
            </w:r>
          </w:p>
        </w:tc>
      </w:tr>
      <w:tr>
        <w:trPr/>
        <w:tc>
          <w:tcPr>
            <w:tcW w:w="1170" w:type="dxa"/>
            <w:tcBorders>
              <w:top w:val="single" w:sz="4" w:space="0" w:color="000000"/>
              <w:start w:val="single" w:sz="4" w:space="0" w:color="000000"/>
              <w:end w:val="single" w:sz="4" w:space="0" w:color="000000"/>
            </w:tcBorders>
          </w:tcPr>
          <w:p>
            <w:pPr>
              <w:pStyle w:val="Normal"/>
              <w:rPr/>
            </w:pPr>
            <w:r>
              <w:rPr/>
              <w:t>Mojave</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Tolerance:  </w:t>
            </w:r>
            <w:r>
              <w:rPr/>
              <w:t>None specified.</w:t>
            </w:r>
          </w:p>
          <w:p>
            <w:pPr>
              <w:pStyle w:val="Normal"/>
              <w:rPr/>
            </w:pPr>
            <w:r>
              <w:rPr>
                <w:b/>
              </w:rPr>
              <w:t xml:space="preserve">Penalty:  </w:t>
            </w:r>
            <w:r>
              <w:rPr/>
              <w:t>None specified, but daily imbalances are to be corrected in gas as soon as opera-ting conditions “reasonably per-mit”, but in no event longer than provided in service agreement.</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Tolerance:  </w:t>
            </w:r>
            <w:r>
              <w:rPr/>
              <w:t>None specified.</w:t>
            </w:r>
          </w:p>
          <w:p>
            <w:pPr>
              <w:pStyle w:val="Normal"/>
              <w:rPr/>
            </w:pPr>
            <w:r>
              <w:rPr>
                <w:b/>
              </w:rPr>
              <w:t xml:space="preserve">Penalty:  </w:t>
            </w:r>
            <w:r>
              <w:rPr/>
              <w:t>None specified, but monthly imbalances are to be corrected in gas as soon as operating conditions “reasonably permit”, but in no event longer than provided in service agreement.</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Tolerance:  </w:t>
            </w:r>
            <w:r>
              <w:rPr/>
              <w:t>10%</w:t>
            </w:r>
          </w:p>
          <w:p>
            <w:pPr>
              <w:pStyle w:val="Normal"/>
              <w:rPr/>
            </w:pPr>
            <w:r>
              <w:rPr>
                <w:b/>
              </w:rPr>
              <w:t xml:space="preserve">Penalty:  </w:t>
            </w:r>
            <w:r>
              <w:rPr/>
              <w:t>None specified.  Daily variations are to be balances as soon as practicable within the time specified in service agreement.</w:t>
            </w:r>
          </w:p>
        </w:tc>
        <w:tc>
          <w:tcPr>
            <w:tcW w:w="207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Tolerance:  </w:t>
            </w:r>
            <w:r>
              <w:rPr/>
              <w:t>Cumulative net variances not to exceed 2.5% of the sum of the scheduled quantities for each day of a month.</w:t>
            </w:r>
          </w:p>
          <w:p>
            <w:pPr>
              <w:pStyle w:val="Normal"/>
              <w:rPr/>
            </w:pPr>
            <w:r>
              <w:rPr>
                <w:b/>
              </w:rPr>
              <w:t xml:space="preserve">Penalty:  </w:t>
            </w:r>
            <w:r>
              <w:rPr/>
              <w:t>None specified.  Cumulative variances are to be corrected as soon as practicable.</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Tolerance:  </w:t>
            </w:r>
            <w:r>
              <w:rPr/>
              <w:t>Sum of maximum daily quantity, authorized overrun, IT volumes scheduled, fuel, in-kind imbalance payback scheduled, and scheduling variance tolerances (10% daily/2.5% cumulative)</w:t>
            </w:r>
          </w:p>
          <w:p>
            <w:pPr>
              <w:pStyle w:val="Normal"/>
              <w:rPr/>
            </w:pPr>
            <w:r>
              <w:rPr>
                <w:b/>
              </w:rPr>
              <w:t xml:space="preserve">Penalty:  </w:t>
            </w:r>
            <w:r>
              <w:rPr/>
              <w:t>As provided in service agreement.</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Not specified in tariff.</w:t>
            </w:r>
          </w:p>
          <w:p>
            <w:pPr>
              <w:pStyle w:val="Normal"/>
              <w:rPr/>
            </w:pPr>
            <w:r>
              <w:rPr/>
              <w:t>(GISB rules would apply)</w:t>
            </w:r>
          </w:p>
        </w:tc>
      </w:tr>
      <w:tr>
        <w:trPr/>
        <w:tc>
          <w:tcPr>
            <w:tcW w:w="1170" w:type="dxa"/>
            <w:tcBorders>
              <w:top w:val="single" w:sz="4" w:space="0" w:color="000000"/>
              <w:start w:val="single" w:sz="4" w:space="0" w:color="000000"/>
              <w:end w:val="single" w:sz="4" w:space="0" w:color="000000"/>
            </w:tcBorders>
          </w:tcPr>
          <w:p>
            <w:pPr>
              <w:pStyle w:val="Normal"/>
              <w:rPr/>
            </w:pPr>
            <w:r>
              <w:rPr/>
              <w:t>PGT</w:t>
            </w:r>
          </w:p>
        </w:tc>
        <w:tc>
          <w:tcPr>
            <w:tcW w:w="1800" w:type="dxa"/>
            <w:tcBorders>
              <w:top w:val="single" w:sz="4" w:space="0" w:color="000000"/>
              <w:start w:val="single" w:sz="4" w:space="0" w:color="000000"/>
              <w:bottom w:val="single" w:sz="4" w:space="0" w:color="000000"/>
              <w:end w:val="single" w:sz="4" w:space="0" w:color="000000"/>
            </w:tcBorders>
          </w:tcPr>
          <w:p>
            <w:pPr>
              <w:pStyle w:val="Normal"/>
              <w:numPr>
                <w:ilvl w:val="0"/>
                <w:numId w:val="40"/>
              </w:numPr>
              <w:tabs>
                <w:tab w:val="clear" w:pos="720"/>
                <w:tab w:val="left" w:pos="162" w:leader="none"/>
              </w:tabs>
              <w:rPr/>
            </w:pPr>
            <w:r>
              <w:rPr/>
              <w:t>3 days notice provided to correct imbalance</w:t>
            </w:r>
          </w:p>
          <w:p>
            <w:pPr>
              <w:pStyle w:val="Normal"/>
              <w:rPr>
                <w:b/>
              </w:rPr>
            </w:pPr>
            <w:r>
              <w:rPr>
                <w:b/>
              </w:rPr>
              <w:t xml:space="preserve">Actual delivered exceeds actual receipt – </w:t>
            </w:r>
          </w:p>
          <w:p>
            <w:pPr>
              <w:pStyle w:val="Normal"/>
              <w:numPr>
                <w:ilvl w:val="0"/>
                <w:numId w:val="43"/>
              </w:numPr>
              <w:tabs>
                <w:tab w:val="clear" w:pos="720"/>
                <w:tab w:val="left" w:pos="162" w:leader="none"/>
              </w:tabs>
              <w:rPr/>
            </w:pPr>
            <w:r>
              <w:rPr>
                <w:b/>
              </w:rPr>
              <w:t xml:space="preserve">Tolerance:  </w:t>
            </w:r>
            <w:r>
              <w:rPr/>
              <w:t>greater of 10% of delivered quantity or 1000 Dth</w:t>
            </w:r>
          </w:p>
          <w:p>
            <w:pPr>
              <w:pStyle w:val="Normal"/>
              <w:numPr>
                <w:ilvl w:val="0"/>
                <w:numId w:val="43"/>
              </w:numPr>
              <w:tabs>
                <w:tab w:val="clear" w:pos="720"/>
                <w:tab w:val="left" w:pos="162" w:leader="none"/>
              </w:tabs>
              <w:rPr/>
            </w:pPr>
            <w:r>
              <w:rPr>
                <w:b/>
              </w:rPr>
              <w:t xml:space="preserve">Penalty   </w:t>
            </w:r>
            <w:r>
              <w:rPr/>
              <w:t>$5/Dth.  If not corrected within 45 days, additional $5/Dth</w:t>
            </w:r>
          </w:p>
          <w:p>
            <w:pPr>
              <w:pStyle w:val="Normal"/>
              <w:rPr>
                <w:b/>
              </w:rPr>
            </w:pPr>
            <w:r>
              <w:rPr>
                <w:b/>
              </w:rPr>
              <w:t xml:space="preserve">Actual received exceeds actual delivered – </w:t>
            </w:r>
          </w:p>
          <w:p>
            <w:pPr>
              <w:pStyle w:val="Normal"/>
              <w:numPr>
                <w:ilvl w:val="0"/>
                <w:numId w:val="35"/>
              </w:numPr>
              <w:tabs>
                <w:tab w:val="clear" w:pos="720"/>
                <w:tab w:val="left" w:pos="162" w:leader="none"/>
              </w:tabs>
              <w:rPr/>
            </w:pPr>
            <w:r>
              <w:rPr>
                <w:b/>
              </w:rPr>
              <w:t xml:space="preserve">Tolerance:  </w:t>
            </w:r>
            <w:r>
              <w:rPr/>
              <w:t>greater of 10% of delivered quantity or 1000 Dth</w:t>
            </w:r>
          </w:p>
          <w:p>
            <w:pPr>
              <w:pStyle w:val="Normal"/>
              <w:numPr>
                <w:ilvl w:val="0"/>
                <w:numId w:val="35"/>
              </w:numPr>
              <w:tabs>
                <w:tab w:val="clear" w:pos="720"/>
                <w:tab w:val="left" w:pos="162" w:leader="none"/>
              </w:tabs>
              <w:rPr/>
            </w:pPr>
            <w:r>
              <w:rPr>
                <w:b/>
              </w:rPr>
              <w:t xml:space="preserve">Penalty:  </w:t>
            </w:r>
            <w:r>
              <w:rPr/>
              <w:t>$2/Dth.  If not corrected within 45 days, pipeline keeps the gas.</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2160" w:type="dxa"/>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Scheduled delivery exceeds actual deliveries – </w:t>
            </w:r>
          </w:p>
          <w:p>
            <w:pPr>
              <w:pStyle w:val="Normal"/>
              <w:numPr>
                <w:ilvl w:val="0"/>
                <w:numId w:val="13"/>
              </w:numPr>
              <w:tabs>
                <w:tab w:val="clear" w:pos="720"/>
                <w:tab w:val="left" w:pos="162" w:leader="none"/>
              </w:tabs>
              <w:rPr/>
            </w:pPr>
            <w:r>
              <w:rPr>
                <w:b/>
              </w:rPr>
              <w:t xml:space="preserve">Tolerance:  </w:t>
            </w:r>
            <w:r>
              <w:rPr/>
              <w:t>greater of 10% of actual deliveries or 1000 Dth.</w:t>
            </w:r>
          </w:p>
          <w:p>
            <w:pPr>
              <w:pStyle w:val="Normal"/>
              <w:numPr>
                <w:ilvl w:val="0"/>
                <w:numId w:val="13"/>
              </w:numPr>
              <w:tabs>
                <w:tab w:val="clear" w:pos="720"/>
                <w:tab w:val="left" w:pos="162" w:leader="none"/>
              </w:tabs>
              <w:rPr/>
            </w:pPr>
            <w:r>
              <w:rPr>
                <w:b/>
              </w:rPr>
              <w:t xml:space="preserve">Penalty:  </w:t>
            </w:r>
            <w:r>
              <w:rPr/>
              <w:t>maximum IT rate</w:t>
            </w:r>
          </w:p>
          <w:p>
            <w:pPr>
              <w:pStyle w:val="Normal"/>
              <w:rPr>
                <w:b/>
              </w:rPr>
            </w:pPr>
            <w:r>
              <w:rPr>
                <w:b/>
              </w:rPr>
              <w:t xml:space="preserve">Actual deliveries exceed scheduled delivery – </w:t>
            </w:r>
          </w:p>
          <w:p>
            <w:pPr>
              <w:pStyle w:val="Normal"/>
              <w:numPr>
                <w:ilvl w:val="0"/>
                <w:numId w:val="26"/>
              </w:numPr>
              <w:tabs>
                <w:tab w:val="clear" w:pos="720"/>
                <w:tab w:val="left" w:pos="162" w:leader="none"/>
              </w:tabs>
              <w:rPr/>
            </w:pPr>
            <w:r>
              <w:rPr>
                <w:b/>
              </w:rPr>
              <w:t xml:space="preserve">Tolerance:  </w:t>
            </w:r>
            <w:r>
              <w:rPr/>
              <w:t>greater of 10% of scheduled delivery or 1000 Dth</w:t>
            </w:r>
          </w:p>
          <w:p>
            <w:pPr>
              <w:pStyle w:val="Normal"/>
              <w:numPr>
                <w:ilvl w:val="0"/>
                <w:numId w:val="26"/>
              </w:numPr>
              <w:tabs>
                <w:tab w:val="clear" w:pos="720"/>
                <w:tab w:val="left" w:pos="162" w:leader="none"/>
              </w:tabs>
              <w:rPr/>
            </w:pPr>
            <w:r>
              <w:rPr>
                <w:b/>
              </w:rPr>
              <w:t xml:space="preserve">Penalty:  </w:t>
            </w:r>
            <w:r>
              <w:rPr/>
              <w:t>$5/Dth</w:t>
            </w:r>
          </w:p>
        </w:tc>
        <w:tc>
          <w:tcPr>
            <w:tcW w:w="207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Tolerance:  </w:t>
            </w:r>
            <w:r>
              <w:rPr/>
              <w:t>greater of 10% of MDQ or 1000 Dth</w:t>
            </w:r>
          </w:p>
          <w:p>
            <w:pPr>
              <w:pStyle w:val="Normal"/>
              <w:rPr/>
            </w:pPr>
            <w:r>
              <w:rPr>
                <w:b/>
              </w:rPr>
              <w:t xml:space="preserve">Penalty:  </w:t>
            </w:r>
            <w:r>
              <w:rPr/>
              <w:t>$5/Dth, plus the Authorized Overrun charge</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Not specified in tariff.</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Not specified in tariff.</w:t>
            </w:r>
          </w:p>
          <w:p>
            <w:pPr>
              <w:pStyle w:val="Normal"/>
              <w:rPr/>
            </w:pPr>
            <w:r>
              <w:rPr/>
              <w:t>(GISB rules would apply.)</w:t>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Trans-western</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Upon 24 hours notice, Transwestern may unilaterally reschedule quantities at either receipt or delivery points if (1) quantities nominated by shipper at the receipt point are not being received or (2) scheduled quantities are not being taken at the delivery point.</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22"/>
              </w:numPr>
              <w:tabs>
                <w:tab w:val="clear" w:pos="720"/>
                <w:tab w:val="left" w:pos="162" w:leader="none"/>
              </w:tabs>
              <w:rPr/>
            </w:pPr>
            <w:r>
              <w:rPr/>
              <w:t xml:space="preserve">Under the OBA, the operator must resolve imbalances within 90 days from the end of the month in which they occur.  </w:t>
            </w:r>
          </w:p>
          <w:p>
            <w:pPr>
              <w:pStyle w:val="Normal"/>
              <w:numPr>
                <w:ilvl w:val="0"/>
                <w:numId w:val="22"/>
              </w:numPr>
              <w:tabs>
                <w:tab w:val="clear" w:pos="720"/>
                <w:tab w:val="left" w:pos="162" w:leader="none"/>
              </w:tabs>
              <w:rPr/>
            </w:pPr>
            <w:r>
              <w:rPr/>
              <w:t xml:space="preserve">If the aggregate operational imbalance is outside a </w:t>
            </w:r>
            <w:r>
              <w:rPr>
                <w:b/>
              </w:rPr>
              <w:t xml:space="preserve">10% tolerance </w:t>
            </w:r>
            <w:r>
              <w:rPr/>
              <w:t xml:space="preserve">and the imbalance exceeds 10,000 Dth, the OBA requires a </w:t>
            </w:r>
            <w:r>
              <w:rPr>
                <w:b/>
              </w:rPr>
              <w:t>penalty</w:t>
            </w:r>
            <w:r>
              <w:rPr/>
              <w:t xml:space="preserve"> of $0.30/Dth.  This penalty is automatically waived for the first month in any 6-month period.</w:t>
            </w:r>
          </w:p>
          <w:p>
            <w:pPr>
              <w:pStyle w:val="Normal"/>
              <w:numPr>
                <w:ilvl w:val="0"/>
                <w:numId w:val="22"/>
              </w:numPr>
              <w:tabs>
                <w:tab w:val="clear" w:pos="720"/>
                <w:tab w:val="left" w:pos="162" w:leader="none"/>
              </w:tabs>
              <w:rPr/>
            </w:pPr>
            <w:r>
              <w:rPr/>
              <w:t>The operator may charge back penalties assessed under the OBA to parties responsible for an imbalance.</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207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Not specified in tariff.</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Tolerance:  </w:t>
            </w:r>
            <w:r>
              <w:rPr/>
              <w:t>more than 4% and less than 6% of scheduled volume at a measured receipt point, and greater than 500 MMBtu</w:t>
            </w:r>
          </w:p>
          <w:p>
            <w:pPr>
              <w:pStyle w:val="Normal"/>
              <w:rPr/>
            </w:pPr>
            <w:r>
              <w:rPr>
                <w:b/>
              </w:rPr>
              <w:t xml:space="preserve">Penalty:  </w:t>
            </w:r>
            <w:r>
              <w:rPr/>
              <w:t>$5/Dth</w:t>
            </w:r>
          </w:p>
          <w:p>
            <w:pPr>
              <w:pStyle w:val="Normal"/>
              <w:jc w:val="center"/>
              <w:rPr>
                <w:b/>
              </w:rPr>
            </w:pPr>
            <w:r>
              <w:rPr>
                <w:b/>
              </w:rPr>
              <w:t xml:space="preserve">AND </w:t>
            </w:r>
          </w:p>
          <w:p>
            <w:pPr>
              <w:pStyle w:val="Normal"/>
              <w:rPr/>
            </w:pPr>
            <w:r>
              <w:rPr>
                <w:b/>
              </w:rPr>
              <w:t xml:space="preserve">Tolerance:  </w:t>
            </w:r>
            <w:r>
              <w:rPr/>
              <w:t>6% or more</w:t>
            </w:r>
          </w:p>
          <w:p>
            <w:pPr>
              <w:pStyle w:val="Normal"/>
              <w:rPr/>
            </w:pPr>
            <w:r>
              <w:rPr>
                <w:b/>
              </w:rPr>
              <w:t xml:space="preserve">Penalty:  </w:t>
            </w:r>
            <w:r>
              <w:rPr/>
              <w:t>$10/Dth</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OBAs are required at all physical points.</w:t>
            </w:r>
          </w:p>
        </w:tc>
      </w:tr>
    </w:tbl>
    <w:p>
      <w:pPr>
        <w:pStyle w:val="Normal"/>
        <w:rPr/>
      </w:pPr>
      <w:r>
        <w:rPr/>
      </w:r>
    </w:p>
    <w:p>
      <w:pPr>
        <w:pStyle w:val="Normal"/>
        <w:rPr/>
      </w:pPr>
      <w:r>
        <w:rPr/>
        <w:t>Notes:</w:t>
      </w:r>
    </w:p>
    <w:p>
      <w:pPr>
        <w:pStyle w:val="Normal"/>
        <w:numPr>
          <w:ilvl w:val="0"/>
          <w:numId w:val="31"/>
        </w:numPr>
        <w:rPr/>
      </w:pPr>
      <w:r>
        <w:rPr/>
        <w:t xml:space="preserve">Order No. 587-L requires pipelines to provide imbalance trading and netting.  The pipelines have made compliance filings, but none have been accepted to date and settlement discussions are going on in most proceedings.  Generally, trading can take place for 17 days after the pipelines provide notice of the imbalance level.  </w:t>
      </w:r>
    </w:p>
    <w:p>
      <w:pPr>
        <w:pStyle w:val="Normal"/>
        <w:numPr>
          <w:ilvl w:val="0"/>
          <w:numId w:val="31"/>
        </w:numPr>
        <w:rPr/>
      </w:pPr>
      <w:r>
        <w:rPr/>
        <w:t>Order No. 637 requires pipelines to provide imbalance management services and to justify all penalties on an operational need basis.  Pipelines have made compliance filings, but none have been accepted to date and settlement discussions likewise are going on in most proceedings, sometimes in conjunction with the trading and netting provisions.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(Contact Becky Cantrell @ 713-853-5840 for questions or more information.)</w:t>
      </w:r>
    </w:p>
    <w:sectPr>
      <w:headerReference w:type="default" r:id="rId2"/>
      <w:footerReference w:type="default" r:id="rId3"/>
      <w:footnotePr>
        <w:numFmt w:val="decimal"/>
      </w:footnotePr>
      <w:type w:val="nextPage"/>
      <w:pgSz w:orient="landscape" w:w="15840" w:h="12240"/>
      <w:pgMar w:left="432" w:right="432" w:gutter="0" w:header="288" w:top="720" w:footer="288"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 xml:space="preserve">Page </w:t>
    </w:r>
    <w:r>
      <w:rPr/>
      <w:fldChar w:fldCharType="begin"/>
    </w:r>
    <w:r>
      <w:rPr/>
      <w:instrText xml:space="preserve"> PAGE </w:instrText>
    </w:r>
    <w:r>
      <w:rPr/>
      <w:fldChar w:fldCharType="separate"/>
    </w:r>
    <w:r>
      <w:rPr/>
      <w:t>13</w:t>
    </w:r>
    <w:r>
      <w:rPr/>
      <w:fldChar w:fldCharType="end"/>
    </w:r>
    <w:r>
      <w:rPr/>
      <w:t xml:space="preserve"> of </w:t>
    </w:r>
    <w:r>
      <w:rPr/>
      <w:fldChar w:fldCharType="begin"/>
    </w:r>
    <w:r>
      <w:rPr/>
      <w:instrText xml:space="preserve"> NUMPAGES \* ARABIC </w:instrText>
    </w:r>
    <w:r>
      <w:rPr/>
      <w:fldChar w:fldCharType="separate"/>
    </w:r>
    <w:r>
      <w:rPr/>
      <w:t>13</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GISB Flowing Gas Standards provide for these types of allocation methods:  Ranked, Pro Rata, Percentage, Swing, and Operator Provided Value.  PDAs must be agreed upon before gas flows.</w:t>
      </w:r>
    </w:p>
  </w:footnote>
  <w:footnote w:id="3">
    <w:p>
      <w:pPr>
        <w:pStyle w:val="FootnoteText"/>
        <w:rPr/>
      </w:pPr>
      <w:r>
        <w:rPr>
          <w:rStyle w:val="FootnoteCharacters"/>
        </w:rPr>
        <w:footnoteRef/>
      </w:r>
      <w:r>
        <w:rPr/>
        <w:t xml:space="preserve"> </w:t>
      </w:r>
      <w:r>
        <w:rPr/>
        <w:t>When an OBA is in effect at a point, shippers are allocated their confirmed and scheduled volumes and any differences between those and the actual flows are resolved between the pipeline and the point operator.</w:t>
      </w:r>
    </w:p>
  </w:footnote>
  <w:footnote w:id="4">
    <w:p>
      <w:pPr>
        <w:pStyle w:val="FootnoteText"/>
        <w:rPr/>
      </w:pPr>
      <w:r>
        <w:rPr>
          <w:rStyle w:val="FootnoteCharacters"/>
        </w:rPr>
        <w:footnoteRef/>
      </w:r>
      <w:r>
        <w:rPr/>
        <w:t xml:space="preserve"> </w:t>
      </w:r>
      <w:r>
        <w:rPr/>
        <w:t>GISB Flowing Gas Standards provide for these types of allocation methods:  Ranked, Pro Rata, Percentage, Swing, and Operator Provided Value.  PDAs must be agreed upon before gas flows.</w:t>
      </w:r>
    </w:p>
  </w:footnote>
  <w:footnote w:id="5">
    <w:p>
      <w:pPr>
        <w:pStyle w:val="FootnoteText"/>
        <w:rPr/>
      </w:pPr>
      <w:r>
        <w:rPr>
          <w:rStyle w:val="FootnoteCharacters"/>
        </w:rPr>
        <w:footnoteRef/>
      </w:r>
      <w:r>
        <w:rPr/>
        <w:t xml:space="preserve"> </w:t>
      </w:r>
      <w:r>
        <w:rPr/>
        <w:t>When an OBA is in effect at a point, shippers are allocated their confirmed and scheduled volumes and any differences between those and the actual flows are resolved between the pipeline and the point operator.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Currently Effective Tariff Sheets (see Notes)</w:t>
      <w:tab/>
      <w:tab/>
      <w:tab/>
      <w:tab/>
      <w:tab/>
      <w:tab/>
      <w:tab/>
      <w:t>December,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72" w:hanging="72"/>
      </w:pPr>
      <w:rPr>
        <w:rFonts w:ascii="Symbol" w:hAnsi="Symbol" w:cs="Symbol" w:hint="default"/>
        <w:color w:val="auto"/>
      </w:rPr>
    </w:lvl>
  </w:abstractNum>
  <w:abstractNum w:abstractNumId="3">
    <w:lvl w:ilvl="0">
      <w:start w:val="1"/>
      <w:numFmt w:val="bullet"/>
      <w:lvlText w:val=""/>
      <w:lvlJc w:val="start"/>
      <w:pPr>
        <w:tabs>
          <w:tab w:val="num" w:pos="360"/>
        </w:tabs>
        <w:ind w:start="72" w:hanging="72"/>
      </w:pPr>
      <w:rPr>
        <w:rFonts w:ascii="Symbol" w:hAnsi="Symbol" w:cs="Symbol" w:hint="default"/>
        <w:color w:val="auto"/>
      </w:rPr>
    </w:lvl>
  </w:abstractNum>
  <w:abstractNum w:abstractNumId="4">
    <w:lvl w:ilvl="0">
      <w:start w:val="1"/>
      <w:numFmt w:val="bullet"/>
      <w:lvlText w:val=""/>
      <w:lvlJc w:val="start"/>
      <w:pPr>
        <w:tabs>
          <w:tab w:val="num" w:pos="360"/>
        </w:tabs>
        <w:ind w:start="72" w:hanging="72"/>
      </w:pPr>
      <w:rPr>
        <w:rFonts w:ascii="Symbol" w:hAnsi="Symbol" w:cs="Symbol" w:hint="default"/>
        <w:color w:val="auto"/>
      </w:rPr>
    </w:lvl>
  </w:abstractNum>
  <w:abstractNum w:abstractNumId="5">
    <w:lvl w:ilvl="0">
      <w:start w:val="1"/>
      <w:numFmt w:val="bullet"/>
      <w:lvlText w:val=""/>
      <w:lvlJc w:val="start"/>
      <w:pPr>
        <w:tabs>
          <w:tab w:val="num" w:pos="360"/>
        </w:tabs>
        <w:ind w:start="72" w:hanging="72"/>
      </w:pPr>
      <w:rPr>
        <w:rFonts w:ascii="Symbol" w:hAnsi="Symbol" w:cs="Symbol" w:hint="default"/>
        <w:color w:val="auto"/>
      </w:rPr>
    </w:lvl>
  </w:abstractNum>
  <w:abstractNum w:abstractNumId="6">
    <w:lvl w:ilvl="0">
      <w:start w:val="1"/>
      <w:numFmt w:val="bullet"/>
      <w:lvlText w:val=""/>
      <w:lvlJc w:val="start"/>
      <w:pPr>
        <w:tabs>
          <w:tab w:val="num" w:pos="360"/>
        </w:tabs>
        <w:ind w:start="72" w:hanging="72"/>
      </w:pPr>
      <w:rPr>
        <w:rFonts w:ascii="Symbol" w:hAnsi="Symbol" w:cs="Symbol" w:hint="default"/>
        <w:color w:val="auto"/>
      </w:rPr>
    </w:lvl>
  </w:abstractNum>
  <w:abstractNum w:abstractNumId="7">
    <w:lvl w:ilvl="0">
      <w:start w:val="1"/>
      <w:numFmt w:val="bullet"/>
      <w:lvlText w:val=""/>
      <w:lvlJc w:val="start"/>
      <w:pPr>
        <w:tabs>
          <w:tab w:val="num" w:pos="360"/>
        </w:tabs>
        <w:ind w:start="72" w:hanging="72"/>
      </w:pPr>
      <w:rPr>
        <w:rFonts w:ascii="Symbol" w:hAnsi="Symbol" w:cs="Symbol" w:hint="default"/>
        <w:color w:val="auto"/>
      </w:rPr>
    </w:lvl>
  </w:abstractNum>
  <w:abstractNum w:abstractNumId="8">
    <w:lvl w:ilvl="0">
      <w:start w:val="1"/>
      <w:numFmt w:val="bullet"/>
      <w:lvlText w:val=""/>
      <w:lvlJc w:val="start"/>
      <w:pPr>
        <w:tabs>
          <w:tab w:val="num" w:pos="360"/>
        </w:tabs>
        <w:ind w:start="72" w:hanging="72"/>
      </w:pPr>
      <w:rPr>
        <w:rFonts w:ascii="Symbol" w:hAnsi="Symbol" w:cs="Symbol" w:hint="default"/>
        <w:color w:val="auto"/>
      </w:rPr>
    </w:lvl>
  </w:abstractNum>
  <w:abstractNum w:abstractNumId="9">
    <w:lvl w:ilvl="0">
      <w:start w:val="1"/>
      <w:numFmt w:val="bullet"/>
      <w:lvlText w:val=""/>
      <w:lvlJc w:val="start"/>
      <w:pPr>
        <w:tabs>
          <w:tab w:val="num" w:pos="360"/>
        </w:tabs>
        <w:ind w:start="72" w:hanging="72"/>
      </w:pPr>
      <w:rPr>
        <w:rFonts w:ascii="Symbol" w:hAnsi="Symbol" w:cs="Symbol" w:hint="default"/>
        <w:color w:val="auto"/>
      </w:rPr>
    </w:lvl>
  </w:abstractNum>
  <w:abstractNum w:abstractNumId="10">
    <w:lvl w:ilvl="0">
      <w:start w:val="1"/>
      <w:numFmt w:val="bullet"/>
      <w:lvlText w:val=""/>
      <w:lvlJc w:val="start"/>
      <w:pPr>
        <w:tabs>
          <w:tab w:val="num" w:pos="360"/>
        </w:tabs>
        <w:ind w:start="72" w:hanging="72"/>
      </w:pPr>
      <w:rPr>
        <w:rFonts w:ascii="Symbol" w:hAnsi="Symbol" w:cs="Symbol" w:hint="default"/>
        <w:color w:val="auto"/>
      </w:rPr>
    </w:lvl>
  </w:abstractNum>
  <w:abstractNum w:abstractNumId="11">
    <w:lvl w:ilvl="0">
      <w:start w:val="1"/>
      <w:numFmt w:val="bullet"/>
      <w:lvlText w:val=""/>
      <w:lvlJc w:val="start"/>
      <w:pPr>
        <w:tabs>
          <w:tab w:val="num" w:pos="360"/>
        </w:tabs>
        <w:ind w:start="72" w:hanging="72"/>
      </w:pPr>
      <w:rPr>
        <w:rFonts w:ascii="Symbol" w:hAnsi="Symbol" w:cs="Symbol" w:hint="default"/>
        <w:color w:val="auto"/>
      </w:rPr>
    </w:lvl>
  </w:abstractNum>
  <w:abstractNum w:abstractNumId="12">
    <w:lvl w:ilvl="0">
      <w:start w:val="1"/>
      <w:numFmt w:val="bullet"/>
      <w:lvlText w:val=""/>
      <w:lvlJc w:val="start"/>
      <w:pPr>
        <w:tabs>
          <w:tab w:val="num" w:pos="360"/>
        </w:tabs>
        <w:ind w:start="72" w:hanging="72"/>
      </w:pPr>
      <w:rPr>
        <w:rFonts w:ascii="Symbol" w:hAnsi="Symbol" w:cs="Symbol" w:hint="default"/>
        <w:color w:val="auto"/>
      </w:rPr>
    </w:lvl>
  </w:abstractNum>
  <w:abstractNum w:abstractNumId="13">
    <w:lvl w:ilvl="0">
      <w:start w:val="1"/>
      <w:numFmt w:val="bullet"/>
      <w:lvlText w:val=""/>
      <w:lvlJc w:val="start"/>
      <w:pPr>
        <w:tabs>
          <w:tab w:val="num" w:pos="360"/>
        </w:tabs>
        <w:ind w:start="72" w:hanging="72"/>
      </w:pPr>
      <w:rPr>
        <w:rFonts w:ascii="Symbol" w:hAnsi="Symbol" w:cs="Symbol" w:hint="default"/>
        <w:color w:val="auto"/>
      </w:rPr>
    </w:lvl>
  </w:abstractNum>
  <w:abstractNum w:abstractNumId="14">
    <w:lvl w:ilvl="0">
      <w:start w:val="1"/>
      <w:numFmt w:val="bullet"/>
      <w:lvlText w:val=""/>
      <w:lvlJc w:val="start"/>
      <w:pPr>
        <w:tabs>
          <w:tab w:val="num" w:pos="360"/>
        </w:tabs>
        <w:ind w:start="72" w:hanging="72"/>
      </w:pPr>
      <w:rPr>
        <w:rFonts w:ascii="Symbol" w:hAnsi="Symbol" w:cs="Symbol" w:hint="default"/>
        <w:color w:val="auto"/>
      </w:rPr>
    </w:lvl>
  </w:abstractNum>
  <w:abstractNum w:abstractNumId="15">
    <w:lvl w:ilvl="0">
      <w:start w:val="1"/>
      <w:numFmt w:val="bullet"/>
      <w:lvlText w:val=""/>
      <w:lvlJc w:val="start"/>
      <w:pPr>
        <w:tabs>
          <w:tab w:val="num" w:pos="360"/>
        </w:tabs>
        <w:ind w:start="72" w:hanging="72"/>
      </w:pPr>
      <w:rPr>
        <w:rFonts w:ascii="Symbol" w:hAnsi="Symbol" w:cs="Symbol" w:hint="default"/>
        <w:color w:val="auto"/>
      </w:rPr>
    </w:lvl>
  </w:abstractNum>
  <w:abstractNum w:abstractNumId="16">
    <w:lvl w:ilvl="0">
      <w:start w:val="1"/>
      <w:numFmt w:val="bullet"/>
      <w:lvlText w:val=""/>
      <w:lvlJc w:val="start"/>
      <w:pPr>
        <w:tabs>
          <w:tab w:val="num" w:pos="360"/>
        </w:tabs>
        <w:ind w:start="72" w:hanging="72"/>
      </w:pPr>
      <w:rPr>
        <w:rFonts w:ascii="Symbol" w:hAnsi="Symbol" w:cs="Symbol" w:hint="default"/>
        <w:color w:val="auto"/>
      </w:rPr>
    </w:lvl>
  </w:abstractNum>
  <w:abstractNum w:abstractNumId="17">
    <w:lvl w:ilvl="0">
      <w:start w:val="1"/>
      <w:numFmt w:val="bullet"/>
      <w:lvlText w:val=""/>
      <w:lvlJc w:val="start"/>
      <w:pPr>
        <w:tabs>
          <w:tab w:val="num" w:pos="360"/>
        </w:tabs>
        <w:ind w:start="72" w:hanging="72"/>
      </w:pPr>
      <w:rPr>
        <w:rFonts w:ascii="Symbol" w:hAnsi="Symbol" w:cs="Symbol" w:hint="default"/>
        <w:color w:val="auto"/>
      </w:rPr>
    </w:lvl>
  </w:abstractNum>
  <w:abstractNum w:abstractNumId="18">
    <w:lvl w:ilvl="0">
      <w:start w:val="1"/>
      <w:numFmt w:val="bullet"/>
      <w:lvlText w:val=""/>
      <w:lvlJc w:val="start"/>
      <w:pPr>
        <w:tabs>
          <w:tab w:val="num" w:pos="360"/>
        </w:tabs>
        <w:ind w:start="72" w:hanging="72"/>
      </w:pPr>
      <w:rPr>
        <w:rFonts w:ascii="Symbol" w:hAnsi="Symbol" w:cs="Symbol" w:hint="default"/>
        <w:color w:val="auto"/>
      </w:rPr>
    </w:lvl>
  </w:abstractNum>
  <w:abstractNum w:abstractNumId="19">
    <w:lvl w:ilvl="0">
      <w:start w:val="1"/>
      <w:numFmt w:val="bullet"/>
      <w:lvlText w:val=""/>
      <w:lvlJc w:val="start"/>
      <w:pPr>
        <w:tabs>
          <w:tab w:val="num" w:pos="360"/>
        </w:tabs>
        <w:ind w:start="72" w:hanging="72"/>
      </w:pPr>
      <w:rPr>
        <w:rFonts w:ascii="Symbol" w:hAnsi="Symbol" w:cs="Symbol" w:hint="default"/>
        <w:color w:val="auto"/>
      </w:rPr>
    </w:lvl>
  </w:abstractNum>
  <w:abstractNum w:abstractNumId="20">
    <w:lvl w:ilvl="0">
      <w:start w:val="1"/>
      <w:numFmt w:val="bullet"/>
      <w:lvlText w:val=""/>
      <w:lvlJc w:val="start"/>
      <w:pPr>
        <w:tabs>
          <w:tab w:val="num" w:pos="360"/>
        </w:tabs>
        <w:ind w:start="72" w:hanging="72"/>
      </w:pPr>
      <w:rPr>
        <w:rFonts w:ascii="Symbol" w:hAnsi="Symbol" w:cs="Symbol" w:hint="default"/>
        <w:color w:val="auto"/>
      </w:rPr>
    </w:lvl>
  </w:abstractNum>
  <w:abstractNum w:abstractNumId="21">
    <w:lvl w:ilvl="0">
      <w:start w:val="1"/>
      <w:numFmt w:val="bullet"/>
      <w:lvlText w:val=""/>
      <w:lvlJc w:val="start"/>
      <w:pPr>
        <w:tabs>
          <w:tab w:val="num" w:pos="360"/>
        </w:tabs>
        <w:ind w:start="72" w:hanging="72"/>
      </w:pPr>
      <w:rPr>
        <w:rFonts w:ascii="Symbol" w:hAnsi="Symbol" w:cs="Symbol" w:hint="default"/>
        <w:color w:val="auto"/>
      </w:rPr>
    </w:lvl>
  </w:abstractNum>
  <w:abstractNum w:abstractNumId="22">
    <w:lvl w:ilvl="0">
      <w:start w:val="1"/>
      <w:numFmt w:val="bullet"/>
      <w:lvlText w:val=""/>
      <w:lvlJc w:val="start"/>
      <w:pPr>
        <w:tabs>
          <w:tab w:val="num" w:pos="360"/>
        </w:tabs>
        <w:ind w:start="72" w:hanging="72"/>
      </w:pPr>
      <w:rPr>
        <w:rFonts w:ascii="Symbol" w:hAnsi="Symbol" w:cs="Symbol" w:hint="default"/>
        <w:color w:val="auto"/>
      </w:rPr>
    </w:lvl>
  </w:abstractNum>
  <w:abstractNum w:abstractNumId="23">
    <w:lvl w:ilvl="0">
      <w:start w:val="1"/>
      <w:numFmt w:val="bullet"/>
      <w:lvlText w:val=""/>
      <w:lvlJc w:val="start"/>
      <w:pPr>
        <w:tabs>
          <w:tab w:val="num" w:pos="360"/>
        </w:tabs>
        <w:ind w:start="72" w:hanging="72"/>
      </w:pPr>
      <w:rPr>
        <w:rFonts w:ascii="Symbol" w:hAnsi="Symbol" w:cs="Symbol" w:hint="default"/>
        <w:color w:val="auto"/>
      </w:rPr>
    </w:lvl>
  </w:abstractNum>
  <w:abstractNum w:abstractNumId="24">
    <w:lvl w:ilvl="0">
      <w:start w:val="1"/>
      <w:numFmt w:val="bullet"/>
      <w:lvlText w:val=""/>
      <w:lvlJc w:val="start"/>
      <w:pPr>
        <w:tabs>
          <w:tab w:val="num" w:pos="360"/>
        </w:tabs>
        <w:ind w:start="72" w:hanging="72"/>
      </w:pPr>
      <w:rPr>
        <w:rFonts w:ascii="Symbol" w:hAnsi="Symbol" w:cs="Symbol" w:hint="default"/>
        <w:color w:val="auto"/>
      </w:rPr>
    </w:lvl>
  </w:abstractNum>
  <w:abstractNum w:abstractNumId="25">
    <w:lvl w:ilvl="0">
      <w:start w:val="1"/>
      <w:numFmt w:val="bullet"/>
      <w:lvlText w:val=""/>
      <w:lvlJc w:val="start"/>
      <w:pPr>
        <w:tabs>
          <w:tab w:val="num" w:pos="360"/>
        </w:tabs>
        <w:ind w:start="72" w:hanging="72"/>
      </w:pPr>
      <w:rPr>
        <w:rFonts w:ascii="Symbol" w:hAnsi="Symbol" w:cs="Symbol" w:hint="default"/>
        <w:color w:val="auto"/>
      </w:rPr>
    </w:lvl>
  </w:abstractNum>
  <w:abstractNum w:abstractNumId="26">
    <w:lvl w:ilvl="0">
      <w:start w:val="1"/>
      <w:numFmt w:val="bullet"/>
      <w:lvlText w:val=""/>
      <w:lvlJc w:val="start"/>
      <w:pPr>
        <w:tabs>
          <w:tab w:val="num" w:pos="360"/>
        </w:tabs>
        <w:ind w:start="72" w:hanging="72"/>
      </w:pPr>
      <w:rPr>
        <w:rFonts w:ascii="Symbol" w:hAnsi="Symbol" w:cs="Symbol" w:hint="default"/>
        <w:color w:val="auto"/>
      </w:rPr>
    </w:lvl>
  </w:abstractNum>
  <w:abstractNum w:abstractNumId="27">
    <w:lvl w:ilvl="0">
      <w:start w:val="1"/>
      <w:numFmt w:val="bullet"/>
      <w:lvlText w:val=""/>
      <w:lvlJc w:val="start"/>
      <w:pPr>
        <w:tabs>
          <w:tab w:val="num" w:pos="360"/>
        </w:tabs>
        <w:ind w:start="72" w:hanging="72"/>
      </w:pPr>
      <w:rPr>
        <w:rFonts w:ascii="Symbol" w:hAnsi="Symbol" w:cs="Symbol" w:hint="default"/>
        <w:color w:val="auto"/>
      </w:rPr>
    </w:lvl>
  </w:abstractNum>
  <w:abstractNum w:abstractNumId="28">
    <w:lvl w:ilvl="0">
      <w:start w:val="1"/>
      <w:numFmt w:val="bullet"/>
      <w:lvlText w:val=""/>
      <w:lvlJc w:val="start"/>
      <w:pPr>
        <w:tabs>
          <w:tab w:val="num" w:pos="360"/>
        </w:tabs>
        <w:ind w:start="72" w:hanging="72"/>
      </w:pPr>
      <w:rPr>
        <w:rFonts w:ascii="Symbol" w:hAnsi="Symbol" w:cs="Symbol" w:hint="default"/>
        <w:color w:val="auto"/>
      </w:rPr>
    </w:lvl>
  </w:abstractNum>
  <w:abstractNum w:abstractNumId="29">
    <w:lvl w:ilvl="0">
      <w:start w:val="1"/>
      <w:numFmt w:val="bullet"/>
      <w:lvlText w:val=""/>
      <w:lvlJc w:val="start"/>
      <w:pPr>
        <w:tabs>
          <w:tab w:val="num" w:pos="360"/>
        </w:tabs>
        <w:ind w:start="72" w:hanging="72"/>
      </w:pPr>
      <w:rPr>
        <w:rFonts w:ascii="Symbol" w:hAnsi="Symbol" w:cs="Symbol" w:hint="default"/>
        <w:color w:val="auto"/>
      </w:rPr>
    </w:lvl>
  </w:abstractNum>
  <w:abstractNum w:abstractNumId="30">
    <w:lvl w:ilvl="0">
      <w:start w:val="1"/>
      <w:numFmt w:val="bullet"/>
      <w:lvlText w:val=""/>
      <w:lvlJc w:val="start"/>
      <w:pPr>
        <w:tabs>
          <w:tab w:val="num" w:pos="360"/>
        </w:tabs>
        <w:ind w:start="72" w:hanging="72"/>
      </w:pPr>
      <w:rPr>
        <w:rFonts w:ascii="Symbol" w:hAnsi="Symbol" w:cs="Symbol" w:hint="default"/>
        <w:color w:val="auto"/>
      </w:rPr>
    </w:lvl>
  </w:abstractNum>
  <w:abstractNum w:abstractNumId="31">
    <w:lvl w:ilvl="0">
      <w:start w:val="1"/>
      <w:numFmt w:val="decimal"/>
      <w:lvlText w:val="%1."/>
      <w:lvlJc w:val="start"/>
      <w:pPr>
        <w:tabs>
          <w:tab w:val="num" w:pos="360"/>
        </w:tabs>
        <w:ind w:start="360" w:hanging="360"/>
      </w:pPr>
    </w:lvl>
  </w:abstractNum>
  <w:abstractNum w:abstractNumId="32">
    <w:lvl w:ilvl="0">
      <w:start w:val="1"/>
      <w:numFmt w:val="bullet"/>
      <w:lvlText w:val=""/>
      <w:lvlJc w:val="start"/>
      <w:pPr>
        <w:tabs>
          <w:tab w:val="num" w:pos="360"/>
        </w:tabs>
        <w:ind w:start="72" w:hanging="72"/>
      </w:pPr>
      <w:rPr>
        <w:rFonts w:ascii="Symbol" w:hAnsi="Symbol" w:cs="Symbol" w:hint="default"/>
        <w:color w:val="auto"/>
      </w:rPr>
    </w:lvl>
  </w:abstractNum>
  <w:abstractNum w:abstractNumId="33">
    <w:lvl w:ilvl="0">
      <w:start w:val="1"/>
      <w:numFmt w:val="bullet"/>
      <w:lvlText w:val=""/>
      <w:lvlJc w:val="start"/>
      <w:pPr>
        <w:tabs>
          <w:tab w:val="num" w:pos="360"/>
        </w:tabs>
        <w:ind w:start="72" w:hanging="72"/>
      </w:pPr>
      <w:rPr>
        <w:rFonts w:ascii="Symbol" w:hAnsi="Symbol" w:cs="Symbol" w:hint="default"/>
        <w:color w:val="auto"/>
      </w:rPr>
    </w:lvl>
  </w:abstractNum>
  <w:abstractNum w:abstractNumId="34">
    <w:lvl w:ilvl="0">
      <w:start w:val="1"/>
      <w:numFmt w:val="bullet"/>
      <w:lvlText w:val=""/>
      <w:lvlJc w:val="start"/>
      <w:pPr>
        <w:tabs>
          <w:tab w:val="num" w:pos="360"/>
        </w:tabs>
        <w:ind w:start="72" w:hanging="72"/>
      </w:pPr>
      <w:rPr>
        <w:rFonts w:ascii="Symbol" w:hAnsi="Symbol" w:cs="Symbol" w:hint="default"/>
        <w:color w:val="auto"/>
      </w:rPr>
    </w:lvl>
  </w:abstractNum>
  <w:abstractNum w:abstractNumId="35">
    <w:lvl w:ilvl="0">
      <w:start w:val="1"/>
      <w:numFmt w:val="bullet"/>
      <w:lvlText w:val=""/>
      <w:lvlJc w:val="start"/>
      <w:pPr>
        <w:tabs>
          <w:tab w:val="num" w:pos="360"/>
        </w:tabs>
        <w:ind w:start="72" w:hanging="72"/>
      </w:pPr>
      <w:rPr>
        <w:rFonts w:ascii="Symbol" w:hAnsi="Symbol" w:cs="Symbol" w:hint="default"/>
        <w:color w:val="auto"/>
      </w:rPr>
    </w:lvl>
  </w:abstractNum>
  <w:abstractNum w:abstractNumId="36">
    <w:lvl w:ilvl="0">
      <w:start w:val="1"/>
      <w:numFmt w:val="bullet"/>
      <w:lvlText w:val=""/>
      <w:lvlJc w:val="start"/>
      <w:pPr>
        <w:tabs>
          <w:tab w:val="num" w:pos="360"/>
        </w:tabs>
        <w:ind w:start="72" w:hanging="72"/>
      </w:pPr>
      <w:rPr>
        <w:rFonts w:ascii="Symbol" w:hAnsi="Symbol" w:cs="Symbol" w:hint="default"/>
        <w:color w:val="auto"/>
      </w:rPr>
    </w:lvl>
  </w:abstractNum>
  <w:abstractNum w:abstractNumId="37">
    <w:lvl w:ilvl="0">
      <w:start w:val="1"/>
      <w:numFmt w:val="bullet"/>
      <w:lvlText w:val=""/>
      <w:lvlJc w:val="start"/>
      <w:pPr>
        <w:tabs>
          <w:tab w:val="num" w:pos="360"/>
        </w:tabs>
        <w:ind w:start="72" w:hanging="72"/>
      </w:pPr>
      <w:rPr>
        <w:rFonts w:ascii="Symbol" w:hAnsi="Symbol" w:cs="Symbol" w:hint="default"/>
        <w:color w:val="auto"/>
      </w:rPr>
    </w:lvl>
  </w:abstractNum>
  <w:abstractNum w:abstractNumId="38">
    <w:lvl w:ilvl="0">
      <w:start w:val="1"/>
      <w:numFmt w:val="bullet"/>
      <w:lvlText w:val=""/>
      <w:lvlJc w:val="start"/>
      <w:pPr>
        <w:tabs>
          <w:tab w:val="num" w:pos="360"/>
        </w:tabs>
        <w:ind w:start="72" w:hanging="72"/>
      </w:pPr>
      <w:rPr>
        <w:rFonts w:ascii="Symbol" w:hAnsi="Symbol" w:cs="Symbol" w:hint="default"/>
        <w:color w:val="auto"/>
      </w:rPr>
    </w:lvl>
  </w:abstractNum>
  <w:abstractNum w:abstractNumId="39">
    <w:lvl w:ilvl="0">
      <w:start w:val="1"/>
      <w:numFmt w:val="bullet"/>
      <w:lvlText w:val=""/>
      <w:lvlJc w:val="start"/>
      <w:pPr>
        <w:tabs>
          <w:tab w:val="num" w:pos="360"/>
        </w:tabs>
        <w:ind w:start="72" w:hanging="72"/>
      </w:pPr>
      <w:rPr>
        <w:rFonts w:ascii="Symbol" w:hAnsi="Symbol" w:cs="Symbol" w:hint="default"/>
        <w:color w:val="auto"/>
      </w:rPr>
    </w:lvl>
  </w:abstractNum>
  <w:abstractNum w:abstractNumId="40">
    <w:lvl w:ilvl="0">
      <w:start w:val="1"/>
      <w:numFmt w:val="bullet"/>
      <w:lvlText w:val=""/>
      <w:lvlJc w:val="start"/>
      <w:pPr>
        <w:tabs>
          <w:tab w:val="num" w:pos="360"/>
        </w:tabs>
        <w:ind w:start="72" w:hanging="72"/>
      </w:pPr>
      <w:rPr>
        <w:rFonts w:ascii="Symbol" w:hAnsi="Symbol" w:cs="Symbol" w:hint="default"/>
        <w:color w:val="auto"/>
      </w:rPr>
    </w:lvl>
  </w:abstractNum>
  <w:abstractNum w:abstractNumId="41">
    <w:lvl w:ilvl="0">
      <w:start w:val="1"/>
      <w:numFmt w:val="bullet"/>
      <w:lvlText w:val=""/>
      <w:lvlJc w:val="start"/>
      <w:pPr>
        <w:tabs>
          <w:tab w:val="num" w:pos="360"/>
        </w:tabs>
        <w:ind w:start="72" w:hanging="72"/>
      </w:pPr>
      <w:rPr>
        <w:rFonts w:ascii="Symbol" w:hAnsi="Symbol" w:cs="Symbol" w:hint="default"/>
        <w:color w:val="auto"/>
      </w:rPr>
    </w:lvl>
  </w:abstractNum>
  <w:abstractNum w:abstractNumId="42">
    <w:lvl w:ilvl="0">
      <w:start w:val="1"/>
      <w:numFmt w:val="bullet"/>
      <w:lvlText w:val=""/>
      <w:lvlJc w:val="start"/>
      <w:pPr>
        <w:tabs>
          <w:tab w:val="num" w:pos="360"/>
        </w:tabs>
        <w:ind w:start="72" w:hanging="72"/>
      </w:pPr>
      <w:rPr>
        <w:rFonts w:ascii="Symbol" w:hAnsi="Symbol" w:cs="Symbol" w:hint="default"/>
        <w:color w:val="auto"/>
      </w:rPr>
    </w:lvl>
  </w:abstractNum>
  <w:abstractNum w:abstractNumId="43">
    <w:lvl w:ilvl="0">
      <w:start w:val="1"/>
      <w:numFmt w:val="bullet"/>
      <w:lvlText w:val=""/>
      <w:lvlJc w:val="start"/>
      <w:pPr>
        <w:tabs>
          <w:tab w:val="num" w:pos="360"/>
        </w:tabs>
        <w:ind w:start="72" w:hanging="72"/>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color w:val="auto"/>
    </w:rPr>
  </w:style>
  <w:style w:type="character" w:styleId="WW8Num3z0">
    <w:name w:val="WW8Num3z0"/>
    <w:qFormat/>
    <w:rPr>
      <w:rFonts w:ascii="Symbol" w:hAnsi="Symbol" w:cs="Symbol"/>
    </w:rPr>
  </w:style>
  <w:style w:type="character" w:styleId="WW8Num4z0">
    <w:name w:val="WW8Num4z0"/>
    <w:qFormat/>
    <w:rPr>
      <w:rFonts w:ascii="Symbol" w:hAnsi="Symbol" w:cs="Symbol"/>
      <w:color w:val="auto"/>
    </w:rPr>
  </w:style>
  <w:style w:type="character" w:styleId="WW8Num5z0">
    <w:name w:val="WW8Num5z0"/>
    <w:qFormat/>
    <w:rPr>
      <w:rFonts w:ascii="Symbol" w:hAnsi="Symbol" w:cs="Symbol"/>
      <w:color w:val="auto"/>
    </w:rPr>
  </w:style>
  <w:style w:type="character" w:styleId="WW8Num6z0">
    <w:name w:val="WW8Num6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sz w:val="16"/>
    </w:rPr>
  </w:style>
  <w:style w:type="character" w:styleId="WW8Num14z0">
    <w:name w:val="WW8Num14z0"/>
    <w:qFormat/>
    <w:rPr>
      <w:rFonts w:ascii="Symbol" w:hAnsi="Symbol" w:cs="Symbol"/>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color w:val="auto"/>
    </w:rPr>
  </w:style>
  <w:style w:type="character" w:styleId="WW8Num17z0">
    <w:name w:val="WW8Num17z0"/>
    <w:qFormat/>
    <w:rPr>
      <w:rFonts w:ascii="Symbol" w:hAnsi="Symbol" w:cs="Symbol"/>
      <w:color w:val="auto"/>
    </w:rPr>
  </w:style>
  <w:style w:type="character" w:styleId="WW8Num18z0">
    <w:name w:val="WW8Num18z0"/>
    <w:qFormat/>
    <w:rPr>
      <w:rFonts w:ascii="Symbol" w:hAnsi="Symbol" w:cs="Symbol"/>
      <w:color w:val="auto"/>
    </w:rPr>
  </w:style>
  <w:style w:type="character" w:styleId="WW8Num19z0">
    <w:name w:val="WW8Num19z0"/>
    <w:qFormat/>
    <w:rPr>
      <w:rFonts w:ascii="Symbol" w:hAnsi="Symbol" w:cs="Symbol"/>
      <w:color w:val="auto"/>
    </w:rPr>
  </w:style>
  <w:style w:type="character" w:styleId="WW8Num20z0">
    <w:name w:val="WW8Num20z0"/>
    <w:qFormat/>
    <w:rPr>
      <w:rFonts w:ascii="Symbol" w:hAnsi="Symbol" w:cs="Symbol"/>
    </w:rPr>
  </w:style>
  <w:style w:type="character" w:styleId="WW8Num21z0">
    <w:name w:val="WW8Num21z0"/>
    <w:qFormat/>
    <w:rPr>
      <w:rFonts w:ascii="Symbol" w:hAnsi="Symbol" w:cs="Symbol"/>
      <w:color w:val="auto"/>
    </w:rPr>
  </w:style>
  <w:style w:type="character" w:styleId="WW8Num22z0">
    <w:name w:val="WW8Num22z0"/>
    <w:qFormat/>
    <w:rPr>
      <w:rFonts w:ascii="Symbol" w:hAnsi="Symbol" w:cs="Symbol"/>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color w:val="auto"/>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color w:val="auto"/>
    </w:rPr>
  </w:style>
  <w:style w:type="character" w:styleId="WW8Num28z0">
    <w:name w:val="WW8Num28z0"/>
    <w:qFormat/>
    <w:rPr>
      <w:rFonts w:ascii="Symbol" w:hAnsi="Symbol" w:cs="Symbol"/>
      <w:color w:val="auto"/>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color w:val="auto"/>
    </w:rPr>
  </w:style>
  <w:style w:type="character" w:styleId="WW8Num36z0">
    <w:name w:val="WW8Num36z0"/>
    <w:qFormat/>
    <w:rPr>
      <w:rFonts w:ascii="Symbol" w:hAnsi="Symbol" w:cs="Symbol"/>
    </w:rPr>
  </w:style>
  <w:style w:type="character" w:styleId="WW8Num37z0">
    <w:name w:val="WW8Num37z0"/>
    <w:qFormat/>
    <w:rPr>
      <w:rFonts w:ascii="Symbol" w:hAnsi="Symbol" w:cs="Symbol"/>
      <w:color w:val="auto"/>
    </w:rPr>
  </w:style>
  <w:style w:type="character" w:styleId="WW8Num38z0">
    <w:name w:val="WW8Num38z0"/>
    <w:qFormat/>
    <w:rPr>
      <w:rFonts w:ascii="Symbol" w:hAnsi="Symbol" w:cs="Symbol"/>
      <w:color w:val="auto"/>
    </w:rPr>
  </w:style>
  <w:style w:type="character" w:styleId="WW8Num39z0">
    <w:name w:val="WW8Num39z0"/>
    <w:qFormat/>
    <w:rPr>
      <w:rFonts w:ascii="Symbol" w:hAnsi="Symbol" w:cs="Symbol"/>
      <w:color w:val="auto"/>
    </w:rPr>
  </w:style>
  <w:style w:type="character" w:styleId="WW8Num40z0">
    <w:name w:val="WW8Num40z0"/>
    <w:qFormat/>
    <w:rPr>
      <w:rFonts w:ascii="Symbol" w:hAnsi="Symbol" w:cs="Symbol"/>
      <w:color w:val="auto"/>
    </w:rPr>
  </w:style>
  <w:style w:type="character" w:styleId="WW8Num41z0">
    <w:name w:val="WW8Num41z0"/>
    <w:qFormat/>
    <w:rPr>
      <w:rFonts w:ascii="Symbol" w:hAnsi="Symbol" w:cs="Symbol"/>
    </w:rPr>
  </w:style>
  <w:style w:type="character" w:styleId="WW8Num42z0">
    <w:name w:val="WW8Num42z0"/>
    <w:qFormat/>
    <w:rPr>
      <w:rFonts w:ascii="Symbol" w:hAnsi="Symbol" w:cs="Symbol"/>
      <w:color w:val="auto"/>
    </w:rPr>
  </w:style>
  <w:style w:type="character" w:styleId="WW8Num43z0">
    <w:name w:val="WW8Num43z0"/>
    <w:qFormat/>
    <w:rPr>
      <w:rFonts w:ascii="Symbol" w:hAnsi="Symbol" w:cs="Symbol"/>
    </w:rPr>
  </w:style>
  <w:style w:type="character" w:styleId="WW8Num44z0">
    <w:name w:val="WW8Num44z0"/>
    <w:qFormat/>
    <w:rPr>
      <w:rFonts w:ascii="Symbol" w:hAnsi="Symbol" w:cs="Symbol"/>
      <w:color w:val="auto"/>
    </w:rPr>
  </w:style>
  <w:style w:type="character" w:styleId="WW8Num45z0">
    <w:name w:val="WW8Num45z0"/>
    <w:qFormat/>
    <w:rPr>
      <w:rFonts w:ascii="Symbol" w:hAnsi="Symbol" w:cs="Symbol"/>
      <w:color w:val="auto"/>
    </w:rPr>
  </w:style>
  <w:style w:type="character" w:styleId="WW8Num46z0">
    <w:name w:val="WW8Num46z0"/>
    <w:qFormat/>
    <w:rPr>
      <w:rFonts w:ascii="Symbol" w:hAnsi="Symbol" w:cs="Symbol"/>
    </w:rPr>
  </w:style>
  <w:style w:type="character" w:styleId="WW8Num47z0">
    <w:name w:val="WW8Num47z0"/>
    <w:qFormat/>
    <w:rPr>
      <w:rFonts w:ascii="Symbol" w:hAnsi="Symbol" w:cs="Symbol"/>
      <w:color w:val="auto"/>
    </w:rPr>
  </w:style>
  <w:style w:type="character" w:styleId="WW8Num48z0">
    <w:name w:val="WW8Num48z0"/>
    <w:qFormat/>
    <w:rPr>
      <w:rFonts w:ascii="Symbol" w:hAnsi="Symbol" w:cs="Symbol"/>
    </w:rPr>
  </w:style>
  <w:style w:type="character" w:styleId="WW8Num49z0">
    <w:name w:val="WW8Num49z0"/>
    <w:qFormat/>
    <w:rPr>
      <w:rFonts w:ascii="Symbol" w:hAnsi="Symbol" w:cs="Symbol"/>
      <w:color w:val="auto"/>
    </w:rPr>
  </w:style>
  <w:style w:type="character" w:styleId="WW8Num50z0">
    <w:name w:val="WW8Num50z0"/>
    <w:qFormat/>
    <w:rPr>
      <w:rFonts w:ascii="Symbol" w:hAnsi="Symbol" w:cs="Symbol"/>
      <w:color w:val="auto"/>
    </w:rPr>
  </w:style>
  <w:style w:type="character" w:styleId="WW8Num51z0">
    <w:name w:val="WW8Num51z0"/>
    <w:qFormat/>
    <w:rPr>
      <w:rFonts w:ascii="Symbol" w:hAnsi="Symbol" w:cs="Symbol"/>
      <w:color w:val="auto"/>
    </w:rPr>
  </w:style>
  <w:style w:type="character" w:styleId="WW8Num52z0">
    <w:name w:val="WW8Num52z0"/>
    <w:qFormat/>
    <w:rPr>
      <w:rFonts w:ascii="Symbol" w:hAnsi="Symbol" w:cs="Symbol"/>
      <w:color w:val="auto"/>
    </w:rPr>
  </w:style>
  <w:style w:type="character" w:styleId="WW8Num53z0">
    <w:name w:val="WW8Num53z0"/>
    <w:qFormat/>
    <w:rPr>
      <w:rFonts w:ascii="Symbol" w:hAnsi="Symbol" w:cs="Symbol"/>
    </w:rPr>
  </w:style>
  <w:style w:type="character" w:styleId="WW8Num55z0">
    <w:name w:val="WW8Num55z0"/>
    <w:qFormat/>
    <w:rPr>
      <w:rFonts w:ascii="Symbol" w:hAnsi="Symbol" w:cs="Symbol"/>
      <w:color w:val="auto"/>
    </w:rPr>
  </w:style>
  <w:style w:type="character" w:styleId="WW8Num56z0">
    <w:name w:val="WW8Num56z0"/>
    <w:qFormat/>
    <w:rPr>
      <w:rFonts w:ascii="Symbol" w:hAnsi="Symbol" w:cs="Symbol"/>
      <w:color w:val="auto"/>
    </w:rPr>
  </w:style>
  <w:style w:type="character" w:styleId="WW8Num57z0">
    <w:name w:val="WW8Num57z0"/>
    <w:qFormat/>
    <w:rPr>
      <w:rFonts w:ascii="Symbol" w:hAnsi="Symbol" w:cs="Symbol"/>
      <w:color w:val="auto"/>
    </w:rPr>
  </w:style>
  <w:style w:type="character" w:styleId="WW8Num58z0">
    <w:name w:val="WW8Num58z0"/>
    <w:qFormat/>
    <w:rPr>
      <w:rFonts w:ascii="Symbol" w:hAnsi="Symbol" w:cs="Symbol"/>
    </w:rPr>
  </w:style>
  <w:style w:type="character" w:styleId="WW8Num59z0">
    <w:name w:val="WW8Num59z0"/>
    <w:qFormat/>
    <w:rPr>
      <w:rFonts w:ascii="Symbol" w:hAnsi="Symbol" w:cs="Symbol"/>
      <w:color w:val="auto"/>
    </w:rPr>
  </w:style>
  <w:style w:type="character" w:styleId="WW8Num60z0">
    <w:name w:val="WW8Num60z0"/>
    <w:qFormat/>
    <w:rPr>
      <w:rFonts w:ascii="Symbol" w:hAnsi="Symbol" w:cs="Symbol"/>
      <w:color w:val="auto"/>
    </w:rPr>
  </w:style>
  <w:style w:type="character" w:styleId="WW8Num61z0">
    <w:name w:val="WW8Num61z0"/>
    <w:qFormat/>
    <w:rPr>
      <w:rFonts w:ascii="Symbol" w:hAnsi="Symbol" w:cs="Symbol"/>
      <w:color w:val="auto"/>
    </w:rPr>
  </w:style>
  <w:style w:type="character" w:styleId="WW8Num62z0">
    <w:name w:val="WW8Num62z0"/>
    <w:qFormat/>
    <w:rPr>
      <w:rFonts w:ascii="Symbol" w:hAnsi="Symbol" w:cs="Symbol"/>
    </w:rPr>
  </w:style>
  <w:style w:type="character" w:styleId="WW8Num63z0">
    <w:name w:val="WW8Num63z0"/>
    <w:qFormat/>
    <w:rPr>
      <w:rFonts w:ascii="Symbol" w:hAnsi="Symbol" w:cs="Symbol"/>
      <w:color w:val="auto"/>
    </w:rPr>
  </w:style>
  <w:style w:type="character" w:styleId="WW8Num64z0">
    <w:name w:val="WW8Num64z0"/>
    <w:qFormat/>
    <w:rPr>
      <w:rFonts w:ascii="Symbol" w:hAnsi="Symbol" w:cs="Symbol"/>
      <w:color w:val="auto"/>
    </w:rPr>
  </w:style>
  <w:style w:type="character" w:styleId="WW8Num65z0">
    <w:name w:val="WW8Num65z0"/>
    <w:qFormat/>
    <w:rPr>
      <w:rFonts w:ascii="Symbol" w:hAnsi="Symbol" w:cs="Symbol"/>
      <w:sz w:val="16"/>
    </w:rPr>
  </w:style>
  <w:style w:type="character" w:styleId="WW8Num66z0">
    <w:name w:val="WW8Num66z0"/>
    <w:qFormat/>
    <w:rPr>
      <w:rFonts w:ascii="Symbol" w:hAnsi="Symbol" w:cs="Symbol"/>
      <w:color w:val="auto"/>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color w:val="auto"/>
    </w:rPr>
  </w:style>
  <w:style w:type="character" w:styleId="WW8Num70z0">
    <w:name w:val="WW8Num70z0"/>
    <w:qFormat/>
    <w:rPr>
      <w:rFonts w:ascii="Symbol" w:hAnsi="Symbol" w:cs="Symbol"/>
    </w:rPr>
  </w:style>
  <w:style w:type="character" w:styleId="WW8Num71z0">
    <w:name w:val="WW8Num71z0"/>
    <w:qFormat/>
    <w:rPr>
      <w:rFonts w:ascii="Symbol" w:hAnsi="Symbol" w:cs="Symbol"/>
      <w:color w:val="auto"/>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color w:val="auto"/>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2001-01-11T13:34:00Z</dcterms:created>
  <dc:creator>bcantre</dc:creator>
  <dc:description/>
  <dc:language>en-CA</dc:language>
  <cp:lastModifiedBy>llawner</cp:lastModifiedBy>
  <cp:lastPrinted>2000-12-19T18:55:00Z</cp:lastPrinted>
  <dcterms:modified xsi:type="dcterms:W3CDTF">2001-01-11T13:34:00Z</dcterms:modified>
  <cp:revision>2</cp:revision>
  <dc:subject/>
  <dc:title>Pipeline</dc:title>
</cp:coreProperties>
</file>