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u w:val="single"/>
        </w:rPr>
      </w:pPr>
      <w:r>
        <w:rPr>
          <w:u w:val="single"/>
        </w:rPr>
        <w:t xml:space="preserve">Pemex – Transpecos Transportation Offer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This offer is available through October 31, 2001.  This offer is subject to capacity availability at the time a formal request for firm transportation is submitted by shipper.  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>Pipeline:</w:t>
      </w:r>
      <w:r>
        <w:rPr>
          <w:rFonts w:eastAsia="Arial Unicode MS" w:cs="Arial Unicode MS" w:ascii="Arial Unicode MS" w:hAnsi="Arial Unicode MS"/>
        </w:rPr>
        <w:t xml:space="preserve">  Transwestern Pipeline Company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>Type of Service:</w:t>
      </w:r>
      <w:r>
        <w:rPr>
          <w:rFonts w:eastAsia="Arial Unicode MS" w:cs="Arial Unicode MS" w:ascii="Arial Unicode MS" w:hAnsi="Arial Unicode MS"/>
        </w:rPr>
        <w:t xml:space="preserve">  Firm Transportation Service FTS-1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>Primary Receipt Points:</w:t>
      </w:r>
      <w:r>
        <w:rPr>
          <w:rFonts w:eastAsia="Arial Unicode MS" w:cs="Arial Unicode MS" w:ascii="Arial Unicode MS" w:hAnsi="Arial Unicode MS"/>
        </w:rPr>
        <w:t xml:space="preserve">     West Texas Pool 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ab/>
        <w:tab/>
        <w:tab/>
        <w:tab/>
        <w:t>Central Pool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ab/>
        <w:tab/>
        <w:tab/>
        <w:tab/>
        <w:t>Panhandle Pool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 xml:space="preserve">Alternate Receipt Points:     </w:t>
      </w:r>
      <w:r>
        <w:rPr>
          <w:rFonts w:eastAsia="Arial Unicode MS" w:cs="Arial Unicode MS" w:ascii="Arial Unicode MS" w:hAnsi="Arial Unicode MS"/>
        </w:rPr>
        <w:t>East of Thoreau Area Only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ind w:end="-900"/>
        <w:rPr/>
      </w:pPr>
      <w:r>
        <w:rPr>
          <w:rFonts w:eastAsia="Arial Unicode MS" w:cs="Arial Unicode MS" w:ascii="Arial Unicode MS" w:hAnsi="Arial Unicode MS"/>
          <w:b/>
          <w:bCs/>
        </w:rPr>
        <w:t>Primary Delivery Point:</w:t>
      </w:r>
      <w:r>
        <w:rPr>
          <w:rFonts w:eastAsia="Arial Unicode MS" w:cs="Arial Unicode MS" w:ascii="Arial Unicode MS" w:hAnsi="Arial Unicode MS"/>
        </w:rPr>
        <w:t xml:space="preserve">       Proposed TW/Transpecos Delivery Point in Ward County, TX </w:t>
      </w:r>
    </w:p>
    <w:p>
      <w:pPr>
        <w:pStyle w:val="Normal"/>
        <w:ind w:end="-90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ind w:end="-900"/>
        <w:rPr>
          <w:rFonts w:ascii="Arial Unicode MS" w:hAnsi="Arial Unicode MS" w:eastAsia="Arial Unicode MS" w:cs="Arial Unicode MS"/>
          <w:b/>
          <w:bCs/>
        </w:rPr>
      </w:pPr>
      <w:r>
        <w:rPr>
          <w:rFonts w:eastAsia="Arial Unicode MS" w:cs="Arial Unicode MS" w:ascii="Arial Unicode MS" w:hAnsi="Arial Unicode MS"/>
          <w:b/>
          <w:bCs/>
        </w:rPr>
        <w:t>Quantity:</w:t>
      </w:r>
      <w:r>
        <w:rPr>
          <w:rFonts w:eastAsia="Arial Unicode MS" w:cs="Arial Unicode MS" w:ascii="Arial Unicode MS" w:hAnsi="Arial Unicode MS"/>
        </w:rPr>
        <w:t xml:space="preserve"> </w:t>
        <w:tab/>
        <w:t xml:space="preserve">up to 150,000 MMBtu/d </w:t>
      </w:r>
    </w:p>
    <w:p>
      <w:pPr>
        <w:pStyle w:val="Normal"/>
        <w:ind w:end="-900"/>
        <w:rPr>
          <w:rFonts w:ascii="Arial Unicode MS" w:hAnsi="Arial Unicode MS" w:eastAsia="Arial Unicode MS" w:cs="Arial Unicode MS"/>
          <w:b/>
          <w:bCs/>
        </w:rPr>
      </w:pPr>
      <w:r>
        <w:rPr>
          <w:rFonts w:eastAsia="Arial Unicode MS" w:cs="Arial Unicode MS" w:ascii="Arial Unicode MS" w:hAnsi="Arial Unicode MS"/>
          <w:b/>
          <w:bCs/>
        </w:rPr>
      </w:r>
    </w:p>
    <w:p>
      <w:pPr>
        <w:pStyle w:val="Normal"/>
        <w:ind w:end="-900"/>
        <w:rPr/>
      </w:pPr>
      <w:r>
        <w:rPr>
          <w:rFonts w:eastAsia="Arial Unicode MS" w:cs="Arial Unicode MS" w:ascii="Arial Unicode MS" w:hAnsi="Arial Unicode MS"/>
          <w:b/>
          <w:bCs/>
        </w:rPr>
        <w:t xml:space="preserve">Term: </w:t>
        <w:tab/>
        <w:tab/>
      </w:r>
      <w:r>
        <w:rPr>
          <w:rFonts w:eastAsia="Arial Unicode MS" w:cs="Arial Unicode MS" w:ascii="Arial Unicode MS" w:hAnsi="Arial Unicode MS"/>
        </w:rPr>
        <w:t>5 years</w:t>
      </w:r>
    </w:p>
    <w:p>
      <w:pPr>
        <w:pStyle w:val="Normal"/>
        <w:ind w:end="-900"/>
        <w:rPr>
          <w:rFonts w:ascii="Arial Unicode MS" w:hAnsi="Arial Unicode MS" w:eastAsia="Arial Unicode MS" w:cs="Arial Unicode MS"/>
          <w:b/>
          <w:bCs/>
        </w:rPr>
      </w:pPr>
      <w:r>
        <w:rPr>
          <w:rFonts w:eastAsia="Arial Unicode MS" w:cs="Arial Unicode MS" w:ascii="Arial Unicode MS" w:hAnsi="Arial Unicode MS"/>
          <w:b/>
          <w:bCs/>
        </w:rPr>
      </w:r>
    </w:p>
    <w:p>
      <w:pPr>
        <w:pStyle w:val="Normal"/>
        <w:ind w:end="-900"/>
        <w:rPr/>
      </w:pPr>
      <w:r>
        <w:rPr>
          <w:rFonts w:eastAsia="Arial Unicode MS" w:cs="Arial Unicode MS" w:ascii="Arial Unicode MS" w:hAnsi="Arial Unicode MS"/>
          <w:b/>
          <w:bCs/>
        </w:rPr>
        <w:t xml:space="preserve">Rate: </w:t>
        <w:tab/>
        <w:tab/>
      </w:r>
      <w:r>
        <w:rPr>
          <w:rFonts w:eastAsia="Arial Unicode MS" w:cs="Arial Unicode MS" w:ascii="Arial Unicode MS" w:hAnsi="Arial Unicode MS"/>
        </w:rPr>
        <w:t>Up to first 75,000 MMBtu/d   $0.05 one part rate</w:t>
      </w:r>
    </w:p>
    <w:p>
      <w:pPr>
        <w:pStyle w:val="Normal"/>
        <w:ind w:end="-90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ab/>
        <w:tab/>
        <w:t>Over 75,000 MMBtu/d and up to 150,000 MMBtu/d  $0.04 one part rate</w:t>
      </w:r>
    </w:p>
    <w:p>
      <w:pPr>
        <w:pStyle w:val="Normal"/>
        <w:ind w:end="-900"/>
        <w:rPr>
          <w:rFonts w:ascii="Arial Unicode MS" w:hAnsi="Arial Unicode MS" w:eastAsia="Arial Unicode MS" w:cs="Arial Unicode MS"/>
          <w:b/>
          <w:bCs/>
        </w:rPr>
      </w:pPr>
      <w:r>
        <w:rPr>
          <w:rFonts w:eastAsia="Arial Unicode MS" w:cs="Arial Unicode MS" w:ascii="Arial Unicode MS" w:hAnsi="Arial Unicode MS"/>
          <w:b/>
          <w:bCs/>
        </w:rPr>
      </w:r>
    </w:p>
    <w:p>
      <w:pPr>
        <w:pStyle w:val="Normal"/>
        <w:ind w:end="-900"/>
        <w:rPr/>
      </w:pPr>
      <w:r>
        <w:rPr>
          <w:rFonts w:eastAsia="Arial Unicode MS" w:cs="Arial Unicode MS" w:ascii="Arial Unicode MS" w:hAnsi="Arial Unicode MS"/>
          <w:b/>
          <w:bCs/>
        </w:rPr>
        <w:t>Fuel:</w:t>
      </w:r>
      <w:r>
        <w:rPr>
          <w:rFonts w:eastAsia="Arial Unicode MS" w:cs="Arial Unicode MS" w:ascii="Arial Unicode MS" w:hAnsi="Arial Unicode MS"/>
        </w:rPr>
        <w:t xml:space="preserve">  </w:t>
        <w:tab/>
        <w:tab/>
        <w:t>Tariff fuel</w:t>
      </w:r>
    </w:p>
    <w:p>
      <w:pPr>
        <w:pStyle w:val="Normal"/>
        <w:ind w:end="-90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Unicode MS" w:hAnsi="Arial Unicode MS" w:eastAsia="Arial Unicode MS" w:cs="Arial Unicode MS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900"/>
    </w:pPr>
    <w:rPr>
      <w:rFonts w:ascii="Arial Unicode MS" w:hAnsi="Arial Unicode MS" w:eastAsia="Arial Unicode MS" w:cs="Arial Unicode MS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2001-09-20T10:53:00Z</dcterms:created>
  <dc:creator>kwatson</dc:creator>
  <dc:description/>
  <dc:language>en-CA</dc:language>
  <cp:lastModifiedBy>kwatson</cp:lastModifiedBy>
  <dcterms:modified xsi:type="dcterms:W3CDTF">2001-09-24T20:24:00Z</dcterms:modified>
  <cp:revision>2</cp:revision>
  <dc:subject/>
  <dc:title>Pemex – Transpecos Transportation Bid </dc:title>
</cp:coreProperties>
</file>