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BodyText"/>
        <w:ind w:firstLine="720" w:start="720" w:end="0"/>
        <w:rPr/>
      </w:pPr>
      <w:r>
        <w:rPr/>
        <w:t>The “Spread Value” shall be equal to the positive value, if any, of the following formula, calculated for Package 1, Package 2, and Package 3 and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 multiplied by HairCut Amount.</w:t>
      </w:r>
    </w:p>
    <w:p>
      <w:pPr>
        <w:pStyle w:val="BodyText"/>
        <w:rPr>
          <w:b/>
          <w:bCs/>
        </w:rPr>
      </w:pPr>
      <w:r>
        <w:rPr>
          <w:b/>
          <w:bCs/>
        </w:rPr>
      </w:r>
    </w:p>
    <w:p>
      <w:pPr>
        <w:pStyle w:val="BodyText"/>
        <w:ind w:start="720" w:end="0"/>
        <w:rPr/>
      </w:pPr>
      <w:r>
        <w:rPr/>
        <w:t>For the purposes of the above formula for the Spread Value, the terms above shall have the following specified meanings:</w:t>
      </w:r>
    </w:p>
    <w:p>
      <w:pPr>
        <w:pStyle w:val="BodyText"/>
        <w:rPr/>
      </w:pPr>
      <w:r>
        <w:rPr/>
        <w:tab/>
      </w:r>
    </w:p>
    <w:p>
      <w:pPr>
        <w:pStyle w:val="BodyText"/>
        <w:ind w:start="1440" w:end="0"/>
        <w:rPr/>
      </w:pPr>
      <w:r>
        <w:rPr>
          <w:i/>
          <w:iCs/>
        </w:rPr>
        <w:t>Basis 1</w:t>
        <w:tab/>
      </w:r>
      <w:r>
        <w:rPr/>
        <w:t xml:space="preserve">-  </w:t>
      </w:r>
      <w:r>
        <w:rPr>
          <w:i/>
          <w:iCs/>
        </w:rPr>
        <w:t xml:space="preserve">[Socal Basis] </w:t>
      </w:r>
      <w:r>
        <w:rPr/>
        <w:t>for Package 1, Package 2, and Package 3.</w:t>
      </w:r>
    </w:p>
    <w:p>
      <w:pPr>
        <w:pStyle w:val="BodyText"/>
        <w:ind w:start="1440" w:end="0"/>
        <w:rPr/>
      </w:pPr>
      <w:r>
        <w:rPr>
          <w:i/>
          <w:iCs/>
        </w:rPr>
        <w:t>Basis 2</w:t>
      </w:r>
      <w:r>
        <w:rPr/>
        <w:t xml:space="preserve"> – </w:t>
      </w:r>
      <w:r>
        <w:rPr>
          <w:i/>
          <w:iCs/>
        </w:rPr>
        <w:t>[Permian Basis]</w:t>
      </w:r>
      <w:r>
        <w:rPr/>
        <w:t xml:space="preserve"> for Package 1 and Package 2 and the </w:t>
      </w:r>
      <w:r>
        <w:rPr>
          <w:i/>
          <w:iCs/>
        </w:rPr>
        <w:t>[70% Permian Basis + 30% San Juan Basis]</w:t>
      </w:r>
      <w:r>
        <w:rPr/>
        <w:t xml:space="preserve"> for Package 3.</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on Package 1, Package 2, or Package 3, as applicable.</w:t>
      </w:r>
    </w:p>
    <w:p>
      <w:pPr>
        <w:pStyle w:val="BodyText"/>
        <w:ind w:start="1440" w:end="0"/>
        <w:rPr/>
      </w:pPr>
      <w:r>
        <w:rPr>
          <w:i/>
          <w:iCs/>
        </w:rPr>
        <w:t xml:space="preserve">Index 2 </w:t>
      </w:r>
      <w:r>
        <w:rPr/>
        <w:t>– Additions or deductions to Basis 2 due to geographic location differences between Basis 2 and the physical receipt point(s) on Package 1, Package 2, or Package 3, as applicable.</w:t>
      </w:r>
    </w:p>
    <w:p>
      <w:pPr>
        <w:pStyle w:val="BodyText"/>
        <w:ind w:firstLine="720" w:start="720" w:end="0"/>
        <w:rPr/>
      </w:pPr>
      <w:r>
        <w:rPr>
          <w:i/>
          <w:iCs/>
        </w:rPr>
        <w:t xml:space="preserve">HairCut Amount </w:t>
      </w:r>
      <w:r>
        <w:rPr/>
        <w:t>– 0.80</w:t>
      </w:r>
    </w:p>
    <w:p>
      <w:pPr>
        <w:pStyle w:val="BodyText"/>
        <w:ind w:start="1440" w:end="0"/>
        <w:rPr/>
      </w:pPr>
      <w:r>
        <w:rPr>
          <w:i/>
          <w:iCs/>
        </w:rPr>
        <w:t xml:space="preserve">Tariff </w:t>
      </w:r>
      <w:r>
        <w:rPr/>
        <w:t xml:space="preserve">- All reservation and commodity rates, fuel charges, and all other charges and surcharges associated with the Capacity throughout the Term of the Capacity as specified in El Paso Natural Gas Company’s tariff, for Package One and Package Two, as applicable. </w:t>
      </w:r>
    </w:p>
    <w:p>
      <w:pPr>
        <w:pStyle w:val="BodyText"/>
        <w:ind w:start="1440" w:end="0"/>
        <w:rPr/>
      </w:pPr>
      <w:r>
        <w:rPr>
          <w:i/>
          <w:iCs/>
        </w:rPr>
        <w:t xml:space="preserve">Term – </w:t>
      </w:r>
      <w:r>
        <w:rPr/>
        <w:t>_____________________ for Package 1,  ______________ through April 30, 2002 for Package 2, and ___________________ for Package 3.</w:t>
      </w:r>
    </w:p>
    <w:p>
      <w:pPr>
        <w:pStyle w:val="BodyText"/>
        <w:ind w:start="1440" w:end="0"/>
        <w:rPr/>
      </w:pPr>
      <w:r>
        <w:rPr>
          <w:i/>
          <w:iCs/>
        </w:rPr>
        <w:t>Volume</w:t>
      </w:r>
      <w:r>
        <w:rPr/>
        <w:t xml:space="preserve"> – 57,090 MMBtu per day for Package 1, 19,875 MMBtu per day for Package 2, and 17,066 for Package 3.</w:t>
      </w:r>
    </w:p>
    <w:p>
      <w:pPr>
        <w:pStyle w:val="BodyText"/>
        <w:ind w:start="720" w:end="0"/>
        <w:rPr/>
      </w:pPr>
      <w:r>
        <w:rPr/>
        <w:t xml:space="preserve"> </w:t>
      </w:r>
      <w:r>
        <w:rPr/>
        <w:tab/>
      </w:r>
    </w:p>
    <w:p>
      <w:pPr>
        <w:pStyle w:val="BodyText"/>
        <w:rPr/>
      </w:pPr>
      <w:r>
        <w:rPr/>
        <w:t>Note:  Package 1, Package 2, and Package 3 need to be defined.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2001-04-12T14:29:00Z</dcterms:created>
  <dc:creator>gnemec</dc:creator>
  <dc:description/>
  <dc:language>en-CA</dc:language>
  <cp:lastModifiedBy>gnemec</cp:lastModifiedBy>
  <dcterms:modified xsi:type="dcterms:W3CDTF">2001-04-12T14:47:00Z</dcterms:modified>
  <cp:revision>4</cp:revision>
  <dc:subject/>
  <dc:title>Payment One shall be equal to the positive value, if any, of the following formula, adjusted for a discounted cash flow calcul</dc:title>
</cp:coreProperties>
</file>