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Garamond" w:hAnsi="Garamond" w:cs="Garamond"/>
          <w:spacing w:val="40"/>
          <w:sz w:val="40"/>
        </w:rPr>
      </w:pPr>
      <w:r>
        <w:rPr>
          <w:rFonts w:cs="Garamond" w:ascii="Garamond" w:hAnsi="Garamond"/>
          <w:spacing w:val="40"/>
          <w:sz w:val="40"/>
        </w:rPr>
        <w:t>E. PAUL ROWADY, JR.</w:t>
      </w:r>
    </w:p>
    <w:p>
      <w:pPr>
        <w:pStyle w:val="Normal"/>
        <w:jc w:val="center"/>
        <w:rPr>
          <w:rFonts w:ascii="Garamond" w:hAnsi="Garamond" w:cs="Garamond"/>
          <w:bCs/>
          <w:spacing w:val="40"/>
          <w:sz w:val="22"/>
        </w:rPr>
      </w:pPr>
      <w:r>
        <w:rPr>
          <w:rFonts w:cs="Garamond" w:ascii="Garamond" w:hAnsi="Garamond"/>
          <w:bCs/>
          <w:spacing w:val="40"/>
          <w:sz w:val="22"/>
        </w:rPr>
      </w:r>
    </w:p>
    <w:p>
      <w:pPr>
        <w:pStyle w:val="Normal"/>
        <w:jc w:val="both"/>
        <w:rPr>
          <w:rFonts w:ascii="Garamond" w:hAnsi="Garamond" w:cs="Garamond"/>
          <w:bCs/>
          <w:sz w:val="16"/>
        </w:rPr>
      </w:pPr>
      <w:r>
        <w:rPr>
          <w:rFonts w:cs="Garamond" w:ascii="Garamond" w:hAnsi="Garamond"/>
          <w:bCs/>
          <w:sz w:val="16"/>
          <w:u w:val="single"/>
        </w:rPr>
        <w:t>____________________________________________________________________________________________________________________________</w:t>
      </w:r>
    </w:p>
    <w:p>
      <w:pPr>
        <w:pStyle w:val="BodyTextIndent"/>
        <w:ind w:start="0" w:end="0"/>
        <w:rPr>
          <w:rFonts w:ascii="Garamond" w:hAnsi="Garamond" w:cs="Garamond"/>
          <w:bCs w:val="false"/>
          <w:sz w:val="16"/>
        </w:rPr>
      </w:pPr>
      <w:r>
        <w:rPr>
          <w:rFonts w:cs="Garamond"/>
          <w:bCs w:val="false"/>
          <w:sz w:val="16"/>
        </w:rPr>
      </w:r>
    </w:p>
    <w:p>
      <w:pPr>
        <w:pStyle w:val="BodyTextIndent"/>
        <w:ind w:start="0" w:end="0"/>
        <w:rPr>
          <w:sz w:val="22"/>
        </w:rPr>
      </w:pPr>
      <w:r>
        <w:rPr>
          <w:sz w:val="22"/>
        </w:rPr>
        <w:t>Senior level business development executive with eleven years experience in advanced financial technologies and investment management systems.  Expert in the design, development and implementation of real time, automated processes.  Significant experience with record of success in strategic planning, risk analysis, market development and team building for new and evolving businesses and technologies.  Highly skilled in oral and written communications.  MBA with concentrations in financial management and marketing from J. L. Kellogg Graduate School of Management, 1993.</w:t>
      </w:r>
    </w:p>
    <w:p>
      <w:pPr>
        <w:pStyle w:val="BodyTextIndent"/>
        <w:ind w:start="0" w:end="0"/>
        <w:rPr>
          <w:sz w:val="8"/>
        </w:rPr>
      </w:pPr>
      <w:r>
        <w:rPr>
          <w:sz w:val="8"/>
        </w:rPr>
      </w:r>
    </w:p>
    <w:p>
      <w:pPr>
        <w:pStyle w:val="Normal"/>
        <w:jc w:val="both"/>
        <w:rPr>
          <w:rFonts w:ascii="Garamond" w:hAnsi="Garamond" w:cs="Garamond"/>
          <w:bCs/>
          <w:sz w:val="16"/>
        </w:rPr>
      </w:pPr>
      <w:r>
        <w:rPr>
          <w:rFonts w:cs="Garamond" w:ascii="Garamond" w:hAnsi="Garamond"/>
          <w:bCs/>
          <w:sz w:val="16"/>
          <w:u w:val="single"/>
        </w:rPr>
        <w:t>____________________________________________________________________________________________________________________________</w:t>
      </w:r>
    </w:p>
    <w:p>
      <w:pPr>
        <w:pStyle w:val="Normal"/>
        <w:jc w:val="both"/>
        <w:rPr>
          <w:rFonts w:ascii="Garamond" w:hAnsi="Garamond" w:cs="Garamond"/>
          <w:bCs/>
          <w:sz w:val="20"/>
        </w:rPr>
      </w:pPr>
      <w:r>
        <w:rPr>
          <w:rFonts w:cs="Garamond" w:ascii="Garamond" w:hAnsi="Garamond"/>
          <w:bCs/>
          <w:sz w:val="20"/>
        </w:rPr>
      </w:r>
    </w:p>
    <w:p>
      <w:pPr>
        <w:pStyle w:val="BodyTextIndent2"/>
        <w:ind w:start="0" w:end="0"/>
        <w:rPr/>
      </w:pPr>
      <w:r>
        <w:rPr/>
        <w:t>1996 - 2000</w:t>
        <w:tab/>
      </w:r>
      <w:r>
        <w:rPr>
          <w:u w:val="single"/>
        </w:rPr>
        <w:t>THE QUANTLAB PROJECT</w:t>
        <w:tab/>
        <w:tab/>
        <w:tab/>
        <w:tab/>
        <w:tab/>
        <w:tab/>
        <w:t xml:space="preserve">         Houston, Texas</w:t>
      </w:r>
    </w:p>
    <w:p>
      <w:pPr>
        <w:pStyle w:val="Normal"/>
        <w:jc w:val="both"/>
        <w:rPr>
          <w:rFonts w:ascii="Garamond" w:hAnsi="Garamond" w:cs="Garamond"/>
          <w:bCs/>
          <w:sz w:val="8"/>
        </w:rPr>
      </w:pPr>
      <w:r>
        <w:rPr>
          <w:rFonts w:cs="Garamond" w:ascii="Garamond" w:hAnsi="Garamond"/>
          <w:bCs/>
          <w:sz w:val="8"/>
        </w:rPr>
      </w:r>
    </w:p>
    <w:p>
      <w:pPr>
        <w:pStyle w:val="Normal"/>
        <w:ind w:start="1440" w:end="0"/>
        <w:jc w:val="both"/>
        <w:rPr/>
      </w:pPr>
      <w:r>
        <w:rPr>
          <w:rFonts w:cs="Garamond" w:ascii="Garamond" w:hAnsi="Garamond"/>
          <w:bCs/>
          <w:sz w:val="22"/>
          <w:u w:val="single"/>
        </w:rPr>
        <w:t>Chief Investment Officer and Principal (Quantlab Financial, LLC)</w:t>
      </w:r>
      <w:r>
        <w:rPr>
          <w:rFonts w:cs="Garamond" w:ascii="Garamond" w:hAnsi="Garamond"/>
          <w:bCs/>
          <w:sz w:val="22"/>
        </w:rPr>
        <w:t>:  Launched and managed all aspects – including audit, accounting and compliance - of the Alpha Nova Fund, LP, a highly diversified market neutral statistical arbitrage fund with over 30 domestic and international investors, current assets of over $130 million and average net monthly performance of approximately 2.0% since inception.</w:t>
      </w:r>
    </w:p>
    <w:p>
      <w:pPr>
        <w:pStyle w:val="Normal"/>
        <w:jc w:val="both"/>
        <w:rPr>
          <w:rFonts w:ascii="Garamond" w:hAnsi="Garamond" w:cs="Garamond"/>
          <w:bCs/>
          <w:sz w:val="8"/>
        </w:rPr>
      </w:pPr>
      <w:r>
        <w:rPr>
          <w:rFonts w:cs="Garamond" w:ascii="Garamond" w:hAnsi="Garamond"/>
          <w:bCs/>
          <w:sz w:val="8"/>
        </w:rPr>
      </w:r>
    </w:p>
    <w:p>
      <w:pPr>
        <w:pStyle w:val="BodyText2"/>
        <w:numPr>
          <w:ilvl w:val="0"/>
          <w:numId w:val="5"/>
        </w:numPr>
        <w:rPr/>
      </w:pPr>
      <w:r>
        <w:rPr/>
        <w:t>Co-developed marketing strategy and conducted negotiations for the fundraising of over $6 million in venture capital to develop a fully automated and adaptive trading system for the U.S. equity market based on state-of-the-science quantitative modeling methodologies.</w:t>
      </w:r>
    </w:p>
    <w:p>
      <w:pPr>
        <w:pStyle w:val="Normal"/>
        <w:numPr>
          <w:ilvl w:val="0"/>
          <w:numId w:val="5"/>
        </w:numPr>
        <w:jc w:val="both"/>
        <w:rPr>
          <w:rFonts w:ascii="Garamond" w:hAnsi="Garamond" w:cs="Garamond"/>
          <w:bCs/>
          <w:sz w:val="21"/>
        </w:rPr>
      </w:pPr>
      <w:r>
        <w:rPr>
          <w:rFonts w:cs="Garamond" w:ascii="Garamond" w:hAnsi="Garamond"/>
          <w:bCs/>
          <w:sz w:val="21"/>
        </w:rPr>
        <w:t>Created the first generation and directed subsequent generations of the comprehensive real time risk and performance analysis component of the trading system.</w:t>
      </w:r>
    </w:p>
    <w:p>
      <w:pPr>
        <w:pStyle w:val="Normal"/>
        <w:numPr>
          <w:ilvl w:val="0"/>
          <w:numId w:val="5"/>
        </w:numPr>
        <w:jc w:val="both"/>
        <w:rPr>
          <w:rFonts w:ascii="Garamond" w:hAnsi="Garamond" w:cs="Garamond"/>
          <w:bCs/>
          <w:sz w:val="21"/>
        </w:rPr>
      </w:pPr>
      <w:r>
        <w:rPr>
          <w:rFonts w:cs="Garamond" w:ascii="Garamond" w:hAnsi="Garamond"/>
          <w:bCs/>
          <w:sz w:val="21"/>
        </w:rPr>
        <w:t>Co-managed a team of 6 Ph.D. level scientists responsible for the integration and automation of all system components, including a component now executing over 2 million shares per day among 250+ large cap stocks across a diverse array of industry sectors.</w:t>
      </w:r>
    </w:p>
    <w:p>
      <w:pPr>
        <w:pStyle w:val="Normal"/>
        <w:numPr>
          <w:ilvl w:val="0"/>
          <w:numId w:val="5"/>
        </w:numPr>
        <w:jc w:val="both"/>
        <w:rPr>
          <w:rFonts w:ascii="Garamond" w:hAnsi="Garamond" w:cs="Garamond"/>
          <w:bCs/>
          <w:sz w:val="21"/>
        </w:rPr>
      </w:pPr>
      <w:r>
        <w:rPr>
          <w:rFonts w:cs="Garamond" w:ascii="Garamond" w:hAnsi="Garamond"/>
          <w:bCs/>
          <w:sz w:val="21"/>
        </w:rPr>
        <w:t>Managed all aspects of investor relations resulting in the fundraising of $7.4 million of seed trading capital for the launch of the hedge fund.</w:t>
      </w:r>
    </w:p>
    <w:p>
      <w:pPr>
        <w:pStyle w:val="Normal"/>
        <w:jc w:val="both"/>
        <w:rPr>
          <w:rFonts w:ascii="Garamond" w:hAnsi="Garamond" w:cs="Garamond"/>
          <w:bCs/>
          <w:sz w:val="16"/>
        </w:rPr>
      </w:pPr>
      <w:r>
        <w:rPr>
          <w:rFonts w:cs="Garamond" w:ascii="Garamond" w:hAnsi="Garamond"/>
          <w:bCs/>
          <w:sz w:val="16"/>
        </w:rPr>
      </w:r>
    </w:p>
    <w:p>
      <w:pPr>
        <w:pStyle w:val="Normal"/>
        <w:ind w:start="1440" w:end="0"/>
        <w:jc w:val="both"/>
        <w:rPr/>
      </w:pPr>
      <w:r>
        <w:rPr>
          <w:rFonts w:cs="Garamond" w:ascii="Garamond" w:hAnsi="Garamond"/>
          <w:bCs/>
          <w:sz w:val="22"/>
          <w:u w:val="single"/>
        </w:rPr>
        <w:t>Chief Operating Officer and Principal (Mentor Capital Management, LLC):</w:t>
      </w:r>
      <w:r>
        <w:rPr>
          <w:rFonts w:cs="Garamond" w:ascii="Garamond" w:hAnsi="Garamond"/>
          <w:bCs/>
          <w:sz w:val="22"/>
        </w:rPr>
        <w:t xml:space="preserve">  Launched and managed the Mentor Fund, LP, a market neutral futures fund, which achieved peak assets of over $30 million.</w:t>
      </w:r>
    </w:p>
    <w:p>
      <w:pPr>
        <w:pStyle w:val="Normal"/>
        <w:jc w:val="both"/>
        <w:rPr>
          <w:rFonts w:ascii="Garamond" w:hAnsi="Garamond" w:cs="Garamond"/>
          <w:bCs/>
          <w:sz w:val="8"/>
        </w:rPr>
      </w:pPr>
      <w:r>
        <w:rPr>
          <w:rFonts w:cs="Garamond" w:ascii="Garamond" w:hAnsi="Garamond"/>
          <w:bCs/>
          <w:sz w:val="8"/>
        </w:rPr>
      </w:r>
    </w:p>
    <w:p>
      <w:pPr>
        <w:pStyle w:val="Normal"/>
        <w:numPr>
          <w:ilvl w:val="0"/>
          <w:numId w:val="4"/>
        </w:numPr>
        <w:jc w:val="both"/>
        <w:rPr>
          <w:rFonts w:ascii="Garamond" w:hAnsi="Garamond" w:cs="Garamond"/>
          <w:bCs/>
          <w:sz w:val="21"/>
        </w:rPr>
      </w:pPr>
      <w:r>
        <w:rPr>
          <w:rFonts w:cs="Garamond" w:ascii="Garamond" w:hAnsi="Garamond"/>
          <w:bCs/>
          <w:sz w:val="21"/>
        </w:rPr>
        <w:t>Designed and developed, in conjunction with Quantlab Financial, LLC, a fully automated and adaptive trading system for the global futures markets.</w:t>
      </w:r>
    </w:p>
    <w:p>
      <w:pPr>
        <w:pStyle w:val="Normal"/>
        <w:numPr>
          <w:ilvl w:val="0"/>
          <w:numId w:val="4"/>
        </w:numPr>
        <w:jc w:val="both"/>
        <w:rPr>
          <w:rFonts w:ascii="Garamond" w:hAnsi="Garamond" w:cs="Garamond"/>
          <w:bCs/>
          <w:sz w:val="21"/>
        </w:rPr>
      </w:pPr>
      <w:r>
        <w:rPr>
          <w:rFonts w:cs="Garamond" w:ascii="Garamond" w:hAnsi="Garamond"/>
          <w:bCs/>
          <w:sz w:val="21"/>
        </w:rPr>
        <w:t>Managed all aspects of marketing, compliance and disclosure requirements for the raising of $3 million of seed trading capital.</w:t>
      </w:r>
    </w:p>
    <w:p>
      <w:pPr>
        <w:pStyle w:val="Normal"/>
        <w:jc w:val="both"/>
        <w:rPr>
          <w:rFonts w:ascii="Garamond" w:hAnsi="Garamond" w:cs="Garamond"/>
          <w:bCs/>
          <w:sz w:val="16"/>
        </w:rPr>
      </w:pPr>
      <w:r>
        <w:rPr>
          <w:rFonts w:cs="Garamond" w:ascii="Garamond" w:hAnsi="Garamond"/>
          <w:bCs/>
          <w:sz w:val="16"/>
        </w:rPr>
      </w:r>
    </w:p>
    <w:p>
      <w:pPr>
        <w:pStyle w:val="Normal"/>
        <w:rPr/>
      </w:pPr>
      <w:r>
        <w:rPr>
          <w:rFonts w:cs="Garamond" w:ascii="Garamond" w:hAnsi="Garamond"/>
          <w:b/>
          <w:sz w:val="22"/>
        </w:rPr>
        <w:t>1994 - 1995</w:t>
        <w:tab/>
      </w:r>
      <w:r>
        <w:rPr>
          <w:rFonts w:cs="Garamond" w:ascii="Garamond" w:hAnsi="Garamond"/>
          <w:b/>
          <w:sz w:val="22"/>
          <w:u w:val="single"/>
        </w:rPr>
        <w:t xml:space="preserve">PENDULUM CAPITAL MANAGEMENT </w:t>
      </w:r>
      <w:r>
        <w:rPr>
          <w:rFonts w:cs="Garamond" w:ascii="Garamond" w:hAnsi="Garamond"/>
          <w:b/>
          <w:caps/>
          <w:sz w:val="22"/>
          <w:u w:val="single"/>
        </w:rPr>
        <w:tab/>
        <w:tab/>
        <w:tab/>
        <w:tab/>
        <w:t xml:space="preserve">        </w:t>
      </w:r>
      <w:r>
        <w:rPr>
          <w:rFonts w:cs="Garamond" w:ascii="Garamond" w:hAnsi="Garamond"/>
          <w:b/>
          <w:sz w:val="22"/>
          <w:u w:val="single"/>
        </w:rPr>
        <w:t>Chicago, Illinois</w:t>
      </w:r>
    </w:p>
    <w:p>
      <w:pPr>
        <w:pStyle w:val="Normal"/>
        <w:jc w:val="both"/>
        <w:rPr>
          <w:rFonts w:ascii="Garamond" w:hAnsi="Garamond" w:cs="Garamond"/>
          <w:b/>
          <w:bCs/>
          <w:sz w:val="8"/>
          <w:u w:val="single"/>
        </w:rPr>
      </w:pPr>
      <w:r>
        <w:rPr>
          <w:rFonts w:cs="Garamond" w:ascii="Garamond" w:hAnsi="Garamond"/>
          <w:b/>
          <w:bCs/>
          <w:sz w:val="8"/>
          <w:u w:val="single"/>
        </w:rPr>
      </w:r>
    </w:p>
    <w:p>
      <w:pPr>
        <w:pStyle w:val="Normal"/>
        <w:ind w:start="1440" w:end="0"/>
        <w:jc w:val="both"/>
        <w:rPr>
          <w:rFonts w:ascii="Garamond" w:hAnsi="Garamond" w:cs="Garamond"/>
          <w:bCs/>
          <w:sz w:val="22"/>
          <w:u w:val="single"/>
        </w:rPr>
      </w:pPr>
      <w:r>
        <w:rPr>
          <w:rFonts w:cs="Garamond" w:ascii="Garamond" w:hAnsi="Garamond"/>
          <w:bCs/>
          <w:sz w:val="22"/>
          <w:u w:val="single"/>
        </w:rPr>
        <w:t>Founder and Chief Executive Officer:</w:t>
      </w:r>
      <w:r>
        <w:rPr>
          <w:rFonts w:cs="Garamond" w:ascii="Garamond" w:hAnsi="Garamond"/>
          <w:bCs/>
          <w:sz w:val="22"/>
        </w:rPr>
        <w:t xml:space="preserve">  Managed a $2 million diversified portfolio of equities and options that produced net returns greater than the S&amp;P 500.</w:t>
      </w:r>
    </w:p>
    <w:p>
      <w:pPr>
        <w:pStyle w:val="Normal"/>
        <w:jc w:val="both"/>
        <w:rPr>
          <w:rFonts w:ascii="Garamond" w:hAnsi="Garamond" w:cs="Garamond"/>
          <w:bCs/>
          <w:sz w:val="8"/>
          <w:u w:val="single"/>
        </w:rPr>
      </w:pPr>
      <w:r>
        <w:rPr>
          <w:rFonts w:cs="Garamond" w:ascii="Garamond" w:hAnsi="Garamond"/>
          <w:bCs/>
          <w:sz w:val="8"/>
          <w:u w:val="single"/>
        </w:rPr>
      </w:r>
    </w:p>
    <w:p>
      <w:pPr>
        <w:pStyle w:val="Normal"/>
        <w:numPr>
          <w:ilvl w:val="0"/>
          <w:numId w:val="3"/>
        </w:numPr>
        <w:jc w:val="both"/>
        <w:rPr>
          <w:rFonts w:ascii="Garamond" w:hAnsi="Garamond" w:cs="Garamond"/>
          <w:bCs/>
          <w:sz w:val="21"/>
        </w:rPr>
      </w:pPr>
      <w:r>
        <w:rPr>
          <w:rFonts w:cs="Garamond" w:ascii="Garamond" w:hAnsi="Garamond"/>
          <w:bCs/>
          <w:sz w:val="21"/>
        </w:rPr>
        <w:t>Designed technology platform for the automation of fundamental financial analysis.</w:t>
      </w:r>
    </w:p>
    <w:p>
      <w:pPr>
        <w:pStyle w:val="Normal"/>
        <w:numPr>
          <w:ilvl w:val="0"/>
          <w:numId w:val="3"/>
        </w:numPr>
        <w:jc w:val="both"/>
        <w:rPr>
          <w:rFonts w:ascii="Garamond" w:hAnsi="Garamond" w:cs="Garamond"/>
          <w:bCs/>
          <w:sz w:val="21"/>
        </w:rPr>
      </w:pPr>
      <w:r>
        <w:rPr>
          <w:rFonts w:cs="Garamond" w:ascii="Garamond" w:hAnsi="Garamond"/>
          <w:bCs/>
          <w:sz w:val="21"/>
        </w:rPr>
        <w:t>Constructed business plan to support the development of technology platform.</w:t>
      </w:r>
    </w:p>
    <w:p>
      <w:pPr>
        <w:pStyle w:val="Normal"/>
        <w:jc w:val="both"/>
        <w:rPr>
          <w:rFonts w:ascii="Garamond" w:hAnsi="Garamond" w:cs="Garamond"/>
          <w:bCs/>
          <w:sz w:val="16"/>
        </w:rPr>
      </w:pPr>
      <w:r>
        <w:rPr>
          <w:rFonts w:cs="Garamond" w:ascii="Garamond" w:hAnsi="Garamond"/>
          <w:bCs/>
          <w:sz w:val="16"/>
        </w:rPr>
      </w:r>
    </w:p>
    <w:p>
      <w:pPr>
        <w:pStyle w:val="BodyTextIndent2"/>
        <w:ind w:start="0" w:end="0"/>
        <w:rPr/>
      </w:pPr>
      <w:r>
        <w:rPr/>
        <w:t>1990 - 1993</w:t>
        <w:tab/>
      </w:r>
      <w:r>
        <w:rPr>
          <w:u w:val="single"/>
        </w:rPr>
        <w:t>SWISS BANK CORPORATION (O'CONNOR &amp; ASSOC.)</w:t>
        <w:tab/>
        <w:tab/>
        <w:t xml:space="preserve">        Chicago, Illinois</w:t>
      </w:r>
    </w:p>
    <w:p>
      <w:pPr>
        <w:pStyle w:val="Normal"/>
        <w:jc w:val="both"/>
        <w:rPr>
          <w:rFonts w:ascii="Garamond" w:hAnsi="Garamond" w:cs="Garamond"/>
          <w:bCs/>
          <w:sz w:val="8"/>
          <w:u w:val="single"/>
        </w:rPr>
      </w:pPr>
      <w:r>
        <w:rPr>
          <w:rFonts w:cs="Garamond" w:ascii="Garamond" w:hAnsi="Garamond"/>
          <w:bCs/>
          <w:sz w:val="8"/>
          <w:u w:val="single"/>
        </w:rPr>
      </w:r>
    </w:p>
    <w:p>
      <w:pPr>
        <w:pStyle w:val="Normal"/>
        <w:ind w:start="1440" w:end="0"/>
        <w:jc w:val="both"/>
        <w:rPr/>
      </w:pPr>
      <w:r>
        <w:rPr>
          <w:rFonts w:cs="Garamond" w:ascii="Garamond" w:hAnsi="Garamond"/>
          <w:bCs/>
          <w:sz w:val="22"/>
          <w:u w:val="single"/>
        </w:rPr>
        <w:t>Senior Research Analyst</w:t>
      </w:r>
      <w:r>
        <w:rPr>
          <w:rFonts w:cs="Garamond" w:ascii="Garamond" w:hAnsi="Garamond"/>
          <w:bCs/>
          <w:sz w:val="22"/>
        </w:rPr>
        <w:t>:  Specialized in stock and option trading strategies in the biotechnology, pharmaceutical, medical device and hospital service sectors of the health care industry.</w:t>
      </w:r>
    </w:p>
    <w:p>
      <w:pPr>
        <w:pStyle w:val="Normal"/>
        <w:ind w:start="1440" w:end="0"/>
        <w:jc w:val="both"/>
        <w:rPr>
          <w:rFonts w:ascii="Garamond" w:hAnsi="Garamond" w:cs="Garamond"/>
          <w:bCs/>
          <w:sz w:val="8"/>
        </w:rPr>
      </w:pPr>
      <w:r>
        <w:rPr>
          <w:rFonts w:cs="Garamond" w:ascii="Garamond" w:hAnsi="Garamond"/>
          <w:bCs/>
          <w:sz w:val="8"/>
        </w:rPr>
      </w:r>
    </w:p>
    <w:p>
      <w:pPr>
        <w:pStyle w:val="Normal"/>
        <w:numPr>
          <w:ilvl w:val="0"/>
          <w:numId w:val="2"/>
        </w:numPr>
        <w:jc w:val="both"/>
        <w:rPr>
          <w:rFonts w:ascii="Garamond" w:hAnsi="Garamond" w:cs="Garamond"/>
          <w:bCs/>
          <w:sz w:val="21"/>
        </w:rPr>
      </w:pPr>
      <w:r>
        <w:rPr>
          <w:rFonts w:cs="Garamond" w:ascii="Garamond" w:hAnsi="Garamond"/>
          <w:bCs/>
          <w:sz w:val="21"/>
        </w:rPr>
        <w:t>Developed extensive financial models of over 100 companies.</w:t>
      </w:r>
    </w:p>
    <w:p>
      <w:pPr>
        <w:pStyle w:val="Normal"/>
        <w:numPr>
          <w:ilvl w:val="0"/>
          <w:numId w:val="2"/>
        </w:numPr>
        <w:jc w:val="both"/>
        <w:rPr>
          <w:rFonts w:ascii="Garamond" w:hAnsi="Garamond" w:cs="Garamond"/>
          <w:bCs/>
          <w:sz w:val="21"/>
        </w:rPr>
      </w:pPr>
      <w:r>
        <w:rPr>
          <w:rFonts w:cs="Garamond" w:ascii="Garamond" w:hAnsi="Garamond"/>
          <w:bCs/>
          <w:sz w:val="21"/>
        </w:rPr>
        <w:t>Designed technology for the automation of financial analysis.</w:t>
      </w:r>
    </w:p>
    <w:p>
      <w:pPr>
        <w:pStyle w:val="Normal"/>
        <w:numPr>
          <w:ilvl w:val="0"/>
          <w:numId w:val="2"/>
        </w:numPr>
        <w:jc w:val="both"/>
        <w:rPr>
          <w:rFonts w:ascii="Garamond" w:hAnsi="Garamond" w:cs="Garamond"/>
          <w:bCs/>
          <w:sz w:val="21"/>
        </w:rPr>
      </w:pPr>
      <w:r>
        <w:rPr>
          <w:rFonts w:cs="Garamond" w:ascii="Garamond" w:hAnsi="Garamond"/>
          <w:bCs/>
          <w:sz w:val="21"/>
        </w:rPr>
        <w:t>Selected as the first research analyst to complete the most advanced levels of O’Connor’s proprietary derivative theory training program.</w:t>
      </w:r>
    </w:p>
    <w:p>
      <w:pPr>
        <w:pStyle w:val="Normal"/>
        <w:jc w:val="both"/>
        <w:rPr>
          <w:rFonts w:ascii="Garamond" w:hAnsi="Garamond" w:cs="Garamond"/>
          <w:bCs/>
          <w:sz w:val="8"/>
        </w:rPr>
      </w:pPr>
      <w:r>
        <w:rPr>
          <w:rFonts w:cs="Garamond" w:ascii="Garamond" w:hAnsi="Garamond"/>
          <w:bCs/>
          <w:sz w:val="8"/>
        </w:rPr>
      </w:r>
    </w:p>
    <w:p>
      <w:pPr>
        <w:pStyle w:val="Normal"/>
        <w:jc w:val="both"/>
        <w:rPr>
          <w:rFonts w:ascii="Garamond" w:hAnsi="Garamond" w:cs="Garamond"/>
          <w:bCs/>
          <w:sz w:val="16"/>
        </w:rPr>
      </w:pPr>
      <w:r>
        <w:rPr>
          <w:rFonts w:cs="Garamond" w:ascii="Garamond" w:hAnsi="Garamond"/>
          <w:bCs/>
          <w:sz w:val="16"/>
          <w:u w:val="single"/>
        </w:rPr>
        <w:t>____________________________________________________________________________________________________________________________</w:t>
      </w:r>
    </w:p>
    <w:tbl>
      <w:tblPr>
        <w:tblpPr w:vertAnchor="text" w:horzAnchor="text" w:rightFromText="180" w:tblpX="0" w:tblpY="1"/>
        <w:tblOverlap w:val="never"/>
        <w:tblW w:w="10188" w:type="dxa"/>
        <w:jc w:val="start"/>
        <w:tblInd w:w="108" w:type="dxa"/>
        <w:tblLayout w:type="fixed"/>
        <w:tblCellMar>
          <w:top w:w="0" w:type="dxa"/>
          <w:start w:w="108" w:type="dxa"/>
          <w:bottom w:w="0" w:type="dxa"/>
          <w:end w:w="108" w:type="dxa"/>
        </w:tblCellMar>
      </w:tblPr>
      <w:tblGrid>
        <w:gridCol w:w="4788"/>
        <w:gridCol w:w="5400"/>
      </w:tblGrid>
      <w:tr>
        <w:trPr/>
        <w:tc>
          <w:tcPr>
            <w:tcW w:w="4788" w:type="dxa"/>
            <w:tcBorders/>
          </w:tcPr>
          <w:p>
            <w:pPr>
              <w:pStyle w:val="Normal"/>
              <w:snapToGrid w:val="false"/>
              <w:jc w:val="both"/>
              <w:rPr>
                <w:rFonts w:ascii="Garamond" w:hAnsi="Garamond" w:cs="Garamond"/>
                <w:bCs/>
                <w:sz w:val="8"/>
              </w:rPr>
            </w:pPr>
            <w:r>
              <w:rPr>
                <w:rFonts w:cs="Garamond" w:ascii="Garamond" w:hAnsi="Garamond"/>
                <w:bCs/>
                <w:sz w:val="8"/>
              </w:rPr>
            </w:r>
          </w:p>
          <w:p>
            <w:pPr>
              <w:pStyle w:val="Normal"/>
              <w:jc w:val="both"/>
              <w:rPr>
                <w:rFonts w:ascii="Garamond" w:hAnsi="Garamond" w:cs="Garamond"/>
                <w:bCs/>
                <w:sz w:val="22"/>
              </w:rPr>
            </w:pPr>
            <w:r>
              <w:rPr>
                <w:rFonts w:cs="Garamond" w:ascii="Garamond" w:hAnsi="Garamond"/>
                <w:bCs/>
                <w:sz w:val="22"/>
              </w:rPr>
              <w:t>2300 West Alabama Street, Suite 69</w:t>
            </w:r>
          </w:p>
          <w:p>
            <w:pPr>
              <w:pStyle w:val="Normal"/>
              <w:jc w:val="both"/>
              <w:rPr>
                <w:rFonts w:ascii="Garamond" w:hAnsi="Garamond" w:cs="Garamond"/>
                <w:bCs/>
                <w:sz w:val="22"/>
              </w:rPr>
            </w:pPr>
            <w:r>
              <w:rPr>
                <w:rFonts w:cs="Garamond" w:ascii="Garamond" w:hAnsi="Garamond"/>
                <w:bCs/>
                <w:sz w:val="22"/>
              </w:rPr>
              <w:t>Houston, Texas 77098-2252</w:t>
            </w:r>
          </w:p>
        </w:tc>
        <w:tc>
          <w:tcPr>
            <w:tcW w:w="5400" w:type="dxa"/>
            <w:tcBorders/>
          </w:tcPr>
          <w:p>
            <w:pPr>
              <w:pStyle w:val="Normal"/>
              <w:jc w:val="end"/>
              <w:rPr>
                <w:rFonts w:ascii="Garamond" w:hAnsi="Garamond" w:cs="Garamond"/>
                <w:bCs/>
                <w:sz w:val="22"/>
              </w:rPr>
            </w:pPr>
            <w:r>
              <w:rPr>
                <w:rFonts w:cs="Garamond" w:ascii="Garamond" w:hAnsi="Garamond"/>
                <w:bCs/>
                <w:sz w:val="22"/>
              </w:rPr>
              <w:t>713.539.4541</w:t>
            </w:r>
          </w:p>
          <w:p>
            <w:pPr>
              <w:pStyle w:val="Normal"/>
              <w:jc w:val="end"/>
              <w:rPr>
                <w:rFonts w:ascii="Garamond" w:hAnsi="Garamond" w:cs="Garamond"/>
                <w:bCs/>
                <w:sz w:val="22"/>
              </w:rPr>
            </w:pPr>
            <w:hyperlink r:id="rId2">
              <w:r>
                <w:rPr>
                  <w:rStyle w:val="Hyperlink"/>
                  <w:rFonts w:cs="Garamond" w:ascii="Garamond" w:hAnsi="Garamond"/>
                  <w:bCs/>
                  <w:sz w:val="22"/>
                </w:rPr>
                <w:t>epr@pipeline.com</w:t>
              </w:r>
            </w:hyperlink>
          </w:p>
        </w:tc>
      </w:tr>
    </w:tbl>
    <w:p>
      <w:pPr>
        <w:pStyle w:val="BodyTextIndent"/>
        <w:ind w:start="0" w:end="0"/>
        <w:rPr>
          <w:sz w:val="8"/>
        </w:rPr>
      </w:pPr>
      <w:r>
        <w:rPr>
          <w:sz w:val="8"/>
        </w:rPr>
      </w:r>
    </w:p>
    <w:sectPr>
      <w:headerReference w:type="default" r:id="rId3"/>
      <w:headerReference w:type="first" r:id="rId4"/>
      <w:type w:val="nextPage"/>
      <w:pgSz w:w="12240" w:h="15840"/>
      <w:pgMar w:left="1152" w:right="1152" w:gutter="0" w:header="720" w:top="1008" w:footer="0" w:bottom="1008"/>
      <w:pgNumType w:start="2"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360" w:leader="none"/>
      </w:tabs>
      <w:rPr>
        <w:rFonts w:ascii="Garamond" w:hAnsi="Garamond" w:cs="Garamond"/>
        <w:sz w:val="20"/>
      </w:rPr>
    </w:pPr>
    <w:r>
      <w:rPr>
        <w:rFonts w:cs="Garamond" w:ascii="Garamond" w:hAnsi="Garamond"/>
        <w:sz w:val="20"/>
      </w:rPr>
      <w:t>E. Paul Rowady, Jr.</w:t>
      <w:tab/>
      <w:tab/>
      <w:t>Page 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800"/>
        </w:tabs>
        <w:ind w:start="1800" w:hanging="360"/>
      </w:pPr>
      <w:rPr>
        <w:rFonts w:ascii="Symbol" w:hAnsi="Symbol" w:cs="Symbol" w:hint="default"/>
        <w:sz w:val="20"/>
      </w:rPr>
    </w:lvl>
  </w:abstractNum>
  <w:abstractNum w:abstractNumId="3">
    <w:lvl w:ilvl="0">
      <w:start w:val="1"/>
      <w:numFmt w:val="bullet"/>
      <w:lvlText w:val=""/>
      <w:lvlJc w:val="start"/>
      <w:pPr>
        <w:tabs>
          <w:tab w:val="num" w:pos="1800"/>
        </w:tabs>
        <w:ind w:start="1800" w:hanging="360"/>
      </w:pPr>
      <w:rPr>
        <w:rFonts w:ascii="Symbol" w:hAnsi="Symbol" w:cs="Symbol" w:hint="default"/>
        <w:sz w:val="20"/>
      </w:rPr>
    </w:lvl>
  </w:abstractNum>
  <w:abstractNum w:abstractNumId="4">
    <w:lvl w:ilvl="0">
      <w:start w:val="1"/>
      <w:numFmt w:val="bullet"/>
      <w:lvlText w:val=""/>
      <w:lvlJc w:val="start"/>
      <w:pPr>
        <w:tabs>
          <w:tab w:val="num" w:pos="1800"/>
        </w:tabs>
        <w:ind w:start="1800" w:hanging="360"/>
      </w:pPr>
      <w:rPr>
        <w:rFonts w:ascii="Symbol" w:hAnsi="Symbol" w:cs="Symbol" w:hint="default"/>
        <w:sz w:val="20"/>
      </w:rPr>
    </w:lvl>
  </w:abstractNum>
  <w:abstractNum w:abstractNumId="5">
    <w:lvl w:ilvl="0">
      <w:start w:val="1"/>
      <w:numFmt w:val="bullet"/>
      <w:lvlText w:val=""/>
      <w:lvlJc w:val="start"/>
      <w:pPr>
        <w:tabs>
          <w:tab w:val="num" w:pos="1800"/>
        </w:tabs>
        <w:ind w:start="1800" w:hanging="360"/>
      </w:pPr>
      <w:rPr>
        <w:rFonts w:ascii="Symbol" w:hAnsi="Symbol" w:cs="Symbol" w:hint="default"/>
        <w:sz w:val="20"/>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Garamond" w:hAnsi="Garamond" w:cs="Garamond"/>
      <w:bCs/>
      <w:sz w:val="20"/>
      <w:u w:val="single"/>
    </w:rPr>
  </w:style>
  <w:style w:type="character" w:styleId="WW8Num1z0">
    <w:name w:val="WW8Num1z0"/>
    <w:qFormat/>
    <w:rPr>
      <w:rFonts w:ascii="Symbol" w:hAnsi="Symbol" w:cs="Symbol"/>
    </w:rPr>
  </w:style>
  <w:style w:type="character" w:styleId="WW8Num2z0">
    <w:name w:val="WW8Num2z0"/>
    <w:qFormat/>
    <w:rPr>
      <w:rFonts w:ascii="Symbol" w:hAnsi="Symbol" w:cs="Symbol"/>
      <w:sz w:val="20"/>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sz w:val="20"/>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sz w:val="20"/>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5z0">
    <w:name w:val="WW8Num15z0"/>
    <w:qFormat/>
    <w:rPr>
      <w:rFonts w:ascii="Symbol" w:hAnsi="Symbol" w:cs="Symbol"/>
      <w:sz w:val="20"/>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sz w:val="20"/>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8z3">
    <w:name w:val="WW8Num18z3"/>
    <w:qFormat/>
    <w:rPr>
      <w:rFonts w:ascii="Symbol" w:hAnsi="Symbol" w:cs="Symbol"/>
    </w:rPr>
  </w:style>
  <w:style w:type="character" w:styleId="WW8Num19z0">
    <w:name w:val="WW8Num19z0"/>
    <w:qFormat/>
    <w:rPr/>
  </w:style>
  <w:style w:type="character" w:styleId="WW8Num20z0">
    <w:name w:val="WW8Num20z0"/>
    <w:qFormat/>
    <w:rPr>
      <w:rFonts w:ascii="Symbol" w:hAnsi="Symbol" w:cs="Symbol"/>
    </w:rPr>
  </w:style>
  <w:style w:type="character" w:styleId="WW8Num21z0">
    <w:name w:val="WW8Num21z0"/>
    <w:qFormat/>
    <w:rPr/>
  </w:style>
  <w:style w:type="character" w:styleId="WW8Num22z0">
    <w:name w:val="WW8Num22z0"/>
    <w:qFormat/>
    <w:rPr>
      <w:rFonts w:ascii="Symbol" w:hAnsi="Symbol" w:cs="Symbol"/>
      <w:sz w:val="20"/>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2z3">
    <w:name w:val="WW8Num22z3"/>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sz w:val="20"/>
    </w:rPr>
  </w:style>
  <w:style w:type="character" w:styleId="WW8Num38z1">
    <w:name w:val="WW8Num38z1"/>
    <w:qFormat/>
    <w:rPr>
      <w:rFonts w:ascii="Courier New" w:hAnsi="Courier New" w:cs="Courier New"/>
    </w:rPr>
  </w:style>
  <w:style w:type="character" w:styleId="WW8Num38z2">
    <w:name w:val="WW8Num38z2"/>
    <w:qFormat/>
    <w:rPr>
      <w:rFonts w:ascii="Wingdings" w:hAnsi="Wingdings" w:cs="Wingdings"/>
    </w:rPr>
  </w:style>
  <w:style w:type="character" w:styleId="WW8Num38z3">
    <w:name w:val="WW8Num38z3"/>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sz w:val="20"/>
    </w:rPr>
  </w:style>
  <w:style w:type="character" w:styleId="WW8Num40z1">
    <w:name w:val="WW8Num40z1"/>
    <w:qFormat/>
    <w:rPr>
      <w:rFonts w:ascii="Courier New" w:hAnsi="Courier New" w:cs="Courier New"/>
    </w:rPr>
  </w:style>
  <w:style w:type="character" w:styleId="WW8Num40z2">
    <w:name w:val="WW8Num40z2"/>
    <w:qFormat/>
    <w:rPr>
      <w:rFonts w:ascii="Wingdings" w:hAnsi="Wingdings" w:cs="Wingdings"/>
    </w:rPr>
  </w:style>
  <w:style w:type="character" w:styleId="WW8Num40z3">
    <w:name w:val="WW8Num40z3"/>
    <w:qFormat/>
    <w:rPr>
      <w:rFonts w:ascii="Symbol" w:hAnsi="Symbol" w:cs="Symbol"/>
    </w:rPr>
  </w:style>
  <w:style w:type="character" w:styleId="WW8Num41z0">
    <w:name w:val="WW8Num41z0"/>
    <w:qFormat/>
    <w:rPr>
      <w:rFonts w:ascii="Symbol" w:hAnsi="Symbol" w:cs="Symbol"/>
    </w:rPr>
  </w:style>
  <w:style w:type="character" w:styleId="WW8Num41z1">
    <w:name w:val="WW8Num41z1"/>
    <w:qFormat/>
    <w:rPr>
      <w:rFonts w:ascii="Courier New" w:hAnsi="Courier New" w:cs="Courier New"/>
    </w:rPr>
  </w:style>
  <w:style w:type="character" w:styleId="WW8Num41z2">
    <w:name w:val="WW8Num41z2"/>
    <w:qFormat/>
    <w:rPr>
      <w:rFonts w:ascii="Wingdings" w:hAnsi="Wingdings" w:cs="Wingdings"/>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Garamond" w:hAnsi="Garamond" w:cs="Garamond"/>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jc w:val="both"/>
    </w:pPr>
    <w:rPr>
      <w:rFonts w:ascii="Garamond" w:hAnsi="Garamond" w:cs="Garamond"/>
      <w:bCs/>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hanging="0" w:start="720" w:end="0"/>
      <w:jc w:val="both"/>
    </w:pPr>
    <w:rPr>
      <w:rFonts w:ascii="Garamond" w:hAnsi="Garamond" w:cs="Garamond"/>
      <w:b/>
      <w:sz w:val="22"/>
    </w:rPr>
  </w:style>
  <w:style w:type="paragraph" w:styleId="BodyText2">
    <w:name w:val="Body Text 2"/>
    <w:basedOn w:val="Normal"/>
    <w:qFormat/>
    <w:pPr>
      <w:jc w:val="both"/>
    </w:pPr>
    <w:rPr>
      <w:rFonts w:ascii="Garamond" w:hAnsi="Garamond" w:cs="Garamond"/>
      <w:bCs/>
      <w:sz w:val="21"/>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epr@pipeline.com"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2000-10-23T19:28:00Z</dcterms:created>
  <dc:creator>E. Paul Rowady, Jr.</dc:creator>
  <dc:description/>
  <dc:language>en-CA</dc:language>
  <cp:lastModifiedBy>E. Paul Rowady, Jr.</cp:lastModifiedBy>
  <cp:lastPrinted>2000-10-25T13:29:00Z</cp:lastPrinted>
  <dcterms:modified xsi:type="dcterms:W3CDTF">2000-10-27T13:24:00Z</dcterms:modified>
  <cp:revision>14</cp:revision>
  <dc:subject/>
  <dc:title>E</dc:title>
</cp:coreProperties>
</file>