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0"/>
        <w:spacing w:before="120" w:after="0"/>
        <w:rPr>
          <w:sz w:val="32"/>
        </w:rPr>
      </w:pPr>
      <w:r>
        <w:rPr>
          <w:sz w:val="32"/>
        </w:rPr>
        <w:t>5-1. Investment Merits of Pastoria</w:t>
      </w:r>
    </w:p>
    <w:p>
      <w:pPr>
        <w:pStyle w:val="Sub0"/>
        <w:spacing w:before="120" w:after="0"/>
        <w:rPr>
          <w:sz w:val="32"/>
        </w:rPr>
      </w:pPr>
      <w:r>
        <w:rPr>
          <w:sz w:val="32"/>
        </w:rPr>
      </w:r>
    </w:p>
    <w:p>
      <w:pPr>
        <w:pStyle w:val="Sub0"/>
        <w:spacing w:before="120" w:after="0"/>
        <w:rPr/>
      </w:pPr>
      <w:r>
        <w:rPr/>
        <w:t>Attractive Location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Strategically located in close proximity to South California Edison’s Pastoria Substation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Direct connection to the Kern River and Mojave Pipeline will avoid intrastate transportation charges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Located in the more favorable and less congested SP-15 pricing zone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Edmonston Pumping Station of the California Department of Water Resources (“DWR”), a large power consumer and potential customer, is located less than two miles from PEF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Growing California Energy Market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fast growing California economy of the 1990’s resulted in a much greater power demand than anticipated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CEC expects installed capacity to decline and demand to increase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Major reasons for the capacity decline may include:</w:t>
      </w:r>
    </w:p>
    <w:p>
      <w:pPr>
        <w:pStyle w:val="A0b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Restructuring of QF contracts;</w:t>
      </w:r>
    </w:p>
    <w:p>
      <w:pPr>
        <w:pStyle w:val="A0b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Retirement of aging or non-competitive plants;</w:t>
      </w:r>
    </w:p>
    <w:p>
      <w:pPr>
        <w:pStyle w:val="A0b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Retirement of nuclear plants; and</w:t>
      </w:r>
    </w:p>
    <w:p>
      <w:pPr>
        <w:pStyle w:val="A0b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Increasing power demand from neighboring states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As an early entrant to the growing California market, PEF is well positioned to meet California’s growing power requirements as well as to compete with existing generation capacity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Advanced Stage of Development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ENA is in the advanced stages of development of the Project and expects to receive CEC approval for construction and operation of the Project by December 31, 2000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Emission Reduction Credits Obtained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PEF has acquired all  ERCs required to construct and operate PEF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These ERCs represent virtually all credits available in the San Joaquin Valley Unified Air Pollution Control District (the “Air District”) bank that comply with Federal New Source rules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Firm Commitment for Power Islands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Contractual arrangements with GE for the Power Islands are scheduled for delivery by a date that will support a June 2003 commercial operations date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Sub0"/>
        <w:spacing w:before="120" w:after="0"/>
        <w:rPr/>
      </w:pPr>
      <w:r>
        <w:rPr/>
        <w:t>Significant Barriers to Entry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ENA believes that there are significant barriers that confront any potential power plant development in the region, including: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access to water rights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availability of ERCs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air quality standards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access to industrially zoned property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transmission interconnections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availability of turbines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environmental concerns</w:t>
      </w:r>
    </w:p>
    <w:p>
      <w:pPr>
        <w:pStyle w:val="A0bbox"/>
        <w:numPr>
          <w:ilvl w:val="0"/>
          <w:numId w:val="2"/>
        </w:numPr>
        <w:ind w:hanging="0" w:start="0"/>
        <w:rPr/>
      </w:pPr>
      <w:r>
        <w:rPr/>
        <w:t>Inability to overcome any of these obstacles could prevent or significantly delay competing plants from being constructed or operating economically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2z0">
    <w:name w:val="WW8Num2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0b">
    <w:name w:val="A:0:b"/>
    <w:basedOn w:val="Normal"/>
    <w:qFormat/>
    <w:pPr>
      <w:numPr>
        <w:ilvl w:val="0"/>
        <w:numId w:val="3"/>
      </w:numPr>
      <w:spacing w:before="100" w:after="100"/>
    </w:pPr>
    <w:rPr>
      <w:rFonts w:ascii="Arial" w:hAnsi="Arial" w:cs="Arial"/>
    </w:rPr>
  </w:style>
  <w:style w:type="paragraph" w:styleId="A0bbox">
    <w:name w:val="A:0:bbox"/>
    <w:basedOn w:val="Normal"/>
    <w:qFormat/>
    <w:pPr>
      <w:numPr>
        <w:ilvl w:val="0"/>
        <w:numId w:val="2"/>
      </w:numPr>
      <w:spacing w:before="100" w:after="100"/>
    </w:pPr>
    <w:rPr>
      <w:rFonts w:ascii="Arial" w:hAnsi="Arial" w:cs="Arial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Sub0">
    <w:name w:val="Sub:0"/>
    <w:basedOn w:val="Normal"/>
    <w:qFormat/>
    <w:pPr>
      <w:keepNext w:val="true"/>
      <w:spacing w:before="240" w:after="120"/>
      <w:ind w:hanging="0" w:start="1440" w:end="0"/>
    </w:pPr>
    <w:rPr>
      <w:rFonts w:ascii="Arial" w:hAnsi="Arial" w:cs="Arial"/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2000-08-27T18:31:00Z</dcterms:created>
  <dc:creator>Ben Rogers</dc:creator>
  <dc:description/>
  <dc:language>en-CA</dc:language>
  <cp:lastModifiedBy>Ben Rogers</cp:lastModifiedBy>
  <dcterms:modified xsi:type="dcterms:W3CDTF">2000-08-27T19:16:00Z</dcterms:modified>
  <cp:revision>7</cp:revision>
  <dc:subject/>
  <dc:title>3</dc:title>
</cp:coreProperties>
</file>