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firstLine="720" w:start="720" w:end="0"/>
        <w:rPr>
          <w:b/>
          <w:bCs/>
        </w:rPr>
      </w:pPr>
      <w:r>
        <w:rPr>
          <w:b/>
          <w:bCs/>
        </w:rPr>
        <w:t xml:space="preserve">    </w:t>
      </w:r>
      <w:r>
        <w:rPr>
          <w:b/>
          <w:bCs/>
        </w:rPr>
        <w:t>THE PEOPLES NATURAL GAS COMPANY</w:t>
      </w:r>
    </w:p>
    <w:p>
      <w:pPr>
        <w:pStyle w:val="Normal"/>
        <w:spacing w:lineRule="exact" w:line="240"/>
        <w:ind w:firstLine="720" w:start="1440" w:end="0"/>
        <w:rPr>
          <w:b/>
          <w:bCs/>
        </w:rPr>
      </w:pPr>
      <w:r>
        <w:rPr>
          <w:b/>
          <w:bCs/>
        </w:rPr>
        <w:t xml:space="preserve">     </w:t>
      </w:r>
      <w:r>
        <w:rPr>
          <w:b/>
          <w:bCs/>
        </w:rPr>
        <w:t>Partial Requirements Pooling</w:t>
      </w:r>
    </w:p>
    <w:p>
      <w:pPr>
        <w:pStyle w:val="Normal"/>
        <w:spacing w:lineRule="exact" w:line="240"/>
        <w:rPr>
          <w:b/>
          <w:bCs/>
        </w:rPr>
      </w:pPr>
      <w:r>
        <w:rPr>
          <w:b/>
          <w:bCs/>
        </w:rPr>
      </w:r>
    </w:p>
    <w:p>
      <w:pPr>
        <w:pStyle w:val="Normal"/>
        <w:spacing w:lineRule="exact" w:line="240"/>
        <w:rPr>
          <w:b/>
          <w:bCs/>
        </w:rPr>
      </w:pPr>
      <w:r>
        <w:rPr>
          <w:b/>
          <w:bCs/>
        </w:rPr>
        <w:t>Overview</w:t>
      </w:r>
    </w:p>
    <w:p>
      <w:pPr>
        <w:pStyle w:val="Normal"/>
        <w:spacing w:lineRule="exact" w:line="240"/>
        <w:rPr/>
      </w:pPr>
      <w:r>
        <w:rPr/>
      </w:r>
    </w:p>
    <w:p>
      <w:pPr>
        <w:pStyle w:val="Normal"/>
        <w:spacing w:lineRule="exact" w:line="240"/>
        <w:rPr/>
      </w:pPr>
      <w:r>
        <w:rPr/>
        <w:t xml:space="preserve">Effective April 1, 2000, Peoples offers ‘partial requirements’ pooling which  allows certain ‘direct’ transport customers to receive natural gas supplies from Nonpriority One Pool Operators.  It provides for a two-day reallocation period where, once the account has been initially balanced for the month, ‘direct’ transport customers can change their supplies received from the Nonpriority One Pool.  Those customers will be responsible for the balancing of all supplies, which may now include:  </w:t>
      </w:r>
    </w:p>
    <w:p>
      <w:pPr>
        <w:pStyle w:val="Normal"/>
        <w:spacing w:lineRule="exact" w:line="240"/>
        <w:ind w:start="720" w:end="0"/>
        <w:rPr/>
      </w:pPr>
      <w:r>
        <w:rPr/>
      </w:r>
    </w:p>
    <w:p>
      <w:pPr>
        <w:pStyle w:val="Normal"/>
        <w:tabs>
          <w:tab w:val="left" w:pos="720" w:leader="none"/>
        </w:tabs>
        <w:spacing w:lineRule="exact" w:line="240"/>
        <w:ind w:start="720" w:end="0"/>
        <w:rPr/>
      </w:pPr>
      <w:r>
        <w:rPr>
          <w:rFonts w:cs="Courier New" w:ascii="Courier New" w:hAnsi="Courier New"/>
          <w:b/>
          <w:bCs/>
        </w:rPr>
        <w:t>o</w:t>
        <w:tab/>
      </w:r>
      <w:r>
        <w:rPr/>
        <w:t>Interstate pipeline shipments</w:t>
      </w:r>
    </w:p>
    <w:p>
      <w:pPr>
        <w:pStyle w:val="Normal"/>
        <w:spacing w:lineRule="exact" w:line="240"/>
        <w:ind w:start="720" w:end="0"/>
        <w:rPr/>
      </w:pPr>
      <w:r>
        <w:rPr/>
      </w:r>
    </w:p>
    <w:p>
      <w:pPr>
        <w:pStyle w:val="Normal"/>
        <w:tabs>
          <w:tab w:val="left" w:pos="720" w:leader="none"/>
        </w:tabs>
        <w:spacing w:lineRule="exact" w:line="240"/>
        <w:ind w:start="720" w:end="0"/>
        <w:rPr/>
      </w:pPr>
      <w:r>
        <w:rPr>
          <w:rFonts w:cs="Courier New" w:ascii="Courier New" w:hAnsi="Courier New"/>
          <w:b/>
          <w:bCs/>
        </w:rPr>
        <w:t>o</w:t>
        <w:tab/>
      </w:r>
      <w:r>
        <w:rPr/>
        <w:t>Local Production meters dedicated to the customer’s account</w:t>
      </w:r>
    </w:p>
    <w:p>
      <w:pPr>
        <w:pStyle w:val="Normal"/>
        <w:spacing w:lineRule="exact" w:line="240"/>
        <w:ind w:start="720" w:end="0"/>
        <w:rPr/>
      </w:pPr>
      <w:r>
        <w:rPr/>
      </w:r>
    </w:p>
    <w:p>
      <w:pPr>
        <w:pStyle w:val="Normal"/>
        <w:tabs>
          <w:tab w:val="left" w:pos="720" w:leader="none"/>
        </w:tabs>
        <w:spacing w:lineRule="exact" w:line="240"/>
        <w:ind w:start="720" w:end="0"/>
        <w:rPr/>
      </w:pPr>
      <w:r>
        <w:rPr>
          <w:rFonts w:cs="Courier New" w:ascii="Courier New" w:hAnsi="Courier New"/>
          <w:b/>
          <w:bCs/>
        </w:rPr>
        <w:t>o</w:t>
        <w:tab/>
      </w:r>
      <w:r>
        <w:rPr/>
        <w:t xml:space="preserve">Local Aggregation Pools (local production without meter dedication) </w:t>
      </w:r>
    </w:p>
    <w:p>
      <w:pPr>
        <w:pStyle w:val="Normal"/>
        <w:tabs>
          <w:tab w:val="left" w:pos="720" w:leader="none"/>
        </w:tabs>
        <w:spacing w:lineRule="exact" w:line="240"/>
        <w:ind w:start="720" w:end="0"/>
        <w:rPr/>
      </w:pPr>
      <w:r>
        <w:rPr/>
      </w:r>
    </w:p>
    <w:p>
      <w:pPr>
        <w:pStyle w:val="Normal"/>
        <w:tabs>
          <w:tab w:val="left" w:pos="720" w:leader="none"/>
        </w:tabs>
        <w:spacing w:lineRule="exact" w:line="240"/>
        <w:ind w:start="720" w:end="0"/>
        <w:rPr/>
      </w:pPr>
      <w:r>
        <w:rPr>
          <w:rFonts w:cs="Courier New" w:ascii="Courier New" w:hAnsi="Courier New"/>
          <w:b/>
          <w:bCs/>
        </w:rPr>
        <w:t>o</w:t>
        <w:tab/>
      </w:r>
      <w:r>
        <w:rPr/>
        <w:t xml:space="preserve">Nonpriority One Pools </w:t>
      </w:r>
    </w:p>
    <w:p>
      <w:pPr>
        <w:pStyle w:val="Normal"/>
        <w:tabs>
          <w:tab w:val="left" w:pos="720" w:leader="none"/>
        </w:tabs>
        <w:spacing w:lineRule="exact" w:line="240"/>
        <w:ind w:start="720" w:end="0"/>
        <w:rPr/>
      </w:pPr>
      <w:r>
        <w:rPr/>
      </w:r>
    </w:p>
    <w:p>
      <w:pPr>
        <w:pStyle w:val="Normal"/>
        <w:tabs>
          <w:tab w:val="left" w:pos="720" w:leader="none"/>
        </w:tabs>
        <w:spacing w:lineRule="exact" w:line="240"/>
        <w:ind w:start="720" w:end="0"/>
        <w:rPr/>
      </w:pPr>
      <w:r>
        <w:rPr>
          <w:rFonts w:cs="Courier New" w:ascii="Courier New" w:hAnsi="Courier New"/>
          <w:b/>
          <w:bCs/>
        </w:rPr>
        <w:t>o</w:t>
        <w:tab/>
      </w:r>
      <w:r>
        <w:rPr/>
        <w:t>On System Storage</w:t>
      </w:r>
    </w:p>
    <w:p>
      <w:pPr>
        <w:pStyle w:val="Normal"/>
        <w:tabs>
          <w:tab w:val="left" w:pos="720" w:leader="none"/>
        </w:tabs>
        <w:spacing w:lineRule="exact" w:line="240"/>
        <w:ind w:start="720" w:end="0"/>
        <w:rPr/>
      </w:pPr>
      <w:r>
        <w:rPr/>
      </w:r>
    </w:p>
    <w:p>
      <w:pPr>
        <w:pStyle w:val="Normal"/>
        <w:spacing w:lineRule="exact" w:line="240"/>
        <w:rPr>
          <w:b/>
          <w:bCs/>
        </w:rPr>
      </w:pPr>
      <w:r>
        <w:rPr>
          <w:b/>
          <w:bCs/>
        </w:rPr>
      </w:r>
    </w:p>
    <w:p>
      <w:pPr>
        <w:pStyle w:val="Normal"/>
        <w:spacing w:lineRule="exact" w:line="240"/>
        <w:rPr>
          <w:b/>
          <w:bCs/>
        </w:rPr>
      </w:pPr>
      <w:r>
        <w:rPr>
          <w:b/>
          <w:bCs/>
        </w:rPr>
        <w:t>Partial Requirements Timeline</w:t>
      </w:r>
    </w:p>
    <w:p>
      <w:pPr>
        <w:pStyle w:val="Normal"/>
        <w:spacing w:lineRule="exact" w:line="240"/>
        <w:rPr>
          <w:b/>
          <w:bCs/>
        </w:rPr>
      </w:pPr>
      <w:r>
        <w:rPr>
          <w:b/>
          <w:bCs/>
        </w:rPr>
      </w:r>
    </w:p>
    <w:p>
      <w:pPr>
        <w:pStyle w:val="Normal"/>
        <w:tabs>
          <w:tab w:val="clear" w:pos="720"/>
          <w:tab w:val="left" w:pos="1080" w:leader="none"/>
        </w:tabs>
        <w:spacing w:lineRule="exact" w:line="240"/>
        <w:ind w:hanging="360" w:start="1080" w:end="0"/>
        <w:jc w:val="both"/>
        <w:rPr/>
      </w:pPr>
      <w:r>
        <w:rPr>
          <w:rFonts w:cs="Courier New" w:ascii="Courier New" w:hAnsi="Courier New"/>
          <w:b/>
          <w:bCs/>
        </w:rPr>
        <w:t>o</w:t>
        <w:tab/>
      </w:r>
      <w:r>
        <w:rPr/>
        <w:t>Once the customer's monthly burner tip consumption has been received, its account is balanced - (approximately 3</w:t>
      </w:r>
      <w:r>
        <w:rPr>
          <w:vertAlign w:val="superscript"/>
        </w:rPr>
        <w:t>rd</w:t>
      </w:r>
      <w:r>
        <w:rPr/>
        <w:t xml:space="preserve"> working day of following month; example:  April usage received, account balanced May 4</w:t>
      </w:r>
      <w:r>
        <w:rPr>
          <w:vertAlign w:val="superscript"/>
        </w:rPr>
        <w:t xml:space="preserve"> th</w:t>
      </w:r>
      <w:r>
        <w:rPr/>
        <w:t>).</w:t>
      </w:r>
    </w:p>
    <w:p>
      <w:pPr>
        <w:pStyle w:val="Normal"/>
        <w:tabs>
          <w:tab w:val="clear" w:pos="720"/>
          <w:tab w:val="left" w:pos="1080" w:leader="none"/>
        </w:tabs>
        <w:spacing w:lineRule="exact" w:line="240"/>
        <w:ind w:hanging="360" w:start="1080" w:end="0"/>
        <w:rPr/>
      </w:pPr>
      <w:r>
        <w:rPr/>
      </w:r>
    </w:p>
    <w:p>
      <w:pPr>
        <w:pStyle w:val="Normal"/>
        <w:tabs>
          <w:tab w:val="clear" w:pos="720"/>
          <w:tab w:val="left" w:pos="1080" w:leader="none"/>
        </w:tabs>
        <w:spacing w:lineRule="exact" w:line="240"/>
        <w:ind w:hanging="360" w:start="1080" w:end="0"/>
        <w:jc w:val="both"/>
        <w:rPr/>
      </w:pPr>
      <w:r>
        <w:rPr>
          <w:rFonts w:cs="Courier New" w:ascii="Courier New" w:hAnsi="Courier New"/>
          <w:b/>
          <w:bCs/>
        </w:rPr>
        <w:t>o</w:t>
        <w:tab/>
      </w:r>
      <w:r>
        <w:rPr/>
        <w:t xml:space="preserve">At that point, the customer or its  agent can review initial results -- bank, advance, storage withdrawals, imbalance sales or buybacks. Results can be viewed by running PNG Escript Billing Report: </w:t>
      </w:r>
      <w:r>
        <w:rPr>
          <w:sz w:val="22"/>
          <w:szCs w:val="22"/>
        </w:rPr>
        <w:t xml:space="preserve"> </w:t>
      </w:r>
      <w:r>
        <w:rPr>
          <w:b/>
          <w:bCs/>
          <w:sz w:val="22"/>
          <w:szCs w:val="22"/>
        </w:rPr>
        <w:t>DIRECT</w:t>
      </w:r>
      <w:r>
        <w:rPr/>
        <w:t>.</w:t>
      </w:r>
    </w:p>
    <w:p>
      <w:pPr>
        <w:pStyle w:val="Normal"/>
        <w:spacing w:lineRule="exact" w:line="240"/>
        <w:rPr>
          <w:b/>
          <w:bCs/>
        </w:rPr>
      </w:pPr>
      <w:r>
        <w:rPr>
          <w:b/>
          <w:bCs/>
        </w:rPr>
      </w:r>
    </w:p>
    <w:p>
      <w:pPr>
        <w:pStyle w:val="Normal"/>
        <w:tabs>
          <w:tab w:val="clear" w:pos="720"/>
          <w:tab w:val="left" w:pos="1080" w:leader="none"/>
        </w:tabs>
        <w:spacing w:lineRule="exact" w:line="240"/>
        <w:ind w:hanging="360" w:start="1080" w:end="0"/>
        <w:jc w:val="both"/>
        <w:rPr>
          <w:b/>
          <w:bCs/>
        </w:rPr>
      </w:pPr>
      <w:r>
        <w:rPr>
          <w:rFonts w:cs="Courier New" w:ascii="Courier New" w:hAnsi="Courier New"/>
          <w:b/>
          <w:bCs/>
        </w:rPr>
        <w:t>o</w:t>
        <w:tab/>
      </w:r>
      <w:r>
        <w:rPr/>
        <w:t>Two Day Reallocation Period is opened (ex: May 5</w:t>
      </w:r>
      <w:r>
        <w:rPr>
          <w:vertAlign w:val="superscript"/>
        </w:rPr>
        <w:t xml:space="preserve"> th</w:t>
      </w:r>
      <w:r>
        <w:rPr/>
        <w:t xml:space="preserve"> and 8</w:t>
      </w:r>
      <w:r>
        <w:rPr>
          <w:vertAlign w:val="superscript"/>
        </w:rPr>
        <w:t xml:space="preserve"> th</w:t>
      </w:r>
      <w:r>
        <w:rPr/>
        <w:t xml:space="preserve">) at which time supply adjustments can be made -- nominate additional volumes from an NP pool or reduce existing nominated volumes from an Nonpriority pool. Interstate supplies and local production delivered directly to the customer </w:t>
      </w:r>
      <w:r>
        <w:rPr>
          <w:b/>
          <w:bCs/>
        </w:rPr>
        <w:t>cannot</w:t>
      </w:r>
      <w:r>
        <w:rPr/>
        <w:t xml:space="preserve"> be changed during the Reallocation Period.</w:t>
      </w:r>
    </w:p>
    <w:p>
      <w:pPr>
        <w:pStyle w:val="Normal"/>
        <w:tabs>
          <w:tab w:val="clear" w:pos="720"/>
          <w:tab w:val="left" w:pos="1080" w:leader="none"/>
        </w:tabs>
        <w:spacing w:lineRule="exact" w:line="240"/>
        <w:ind w:hanging="360" w:start="1080" w:end="0"/>
        <w:rPr>
          <w:b/>
          <w:bCs/>
        </w:rPr>
      </w:pPr>
      <w:r>
        <w:rPr>
          <w:b/>
          <w:bCs/>
        </w:rPr>
      </w:r>
    </w:p>
    <w:p>
      <w:pPr>
        <w:pStyle w:val="Normal"/>
        <w:tabs>
          <w:tab w:val="clear" w:pos="720"/>
          <w:tab w:val="left" w:pos="1080" w:leader="none"/>
        </w:tabs>
        <w:spacing w:lineRule="exact" w:line="240"/>
        <w:ind w:hanging="360" w:start="1080" w:end="0"/>
        <w:jc w:val="both"/>
        <w:rPr>
          <w:b/>
          <w:bCs/>
        </w:rPr>
      </w:pPr>
      <w:r>
        <w:rPr>
          <w:b/>
          <w:bCs/>
        </w:rPr>
        <w:t xml:space="preserve"> </w:t>
      </w:r>
      <w:r>
        <w:rPr>
          <w:rFonts w:cs="Courier New" w:ascii="Courier New" w:hAnsi="Courier New"/>
          <w:b/>
          <w:bCs/>
        </w:rPr>
        <w:t>o</w:t>
        <w:tab/>
      </w:r>
      <w:r>
        <w:rPr/>
        <w:t>Accounts are rebalanced and invoices are generated and sent (approx May 9</w:t>
      </w:r>
      <w:r>
        <w:rPr>
          <w:vertAlign w:val="superscript"/>
        </w:rPr>
        <w:t>th</w:t>
      </w:r>
      <w:r>
        <w:rPr/>
        <w:t>).</w:t>
      </w:r>
    </w:p>
    <w:p>
      <w:pPr>
        <w:pStyle w:val="Normal"/>
        <w:tabs>
          <w:tab w:val="left" w:pos="720" w:leader="none"/>
        </w:tabs>
        <w:spacing w:lineRule="exact" w:line="240"/>
        <w:ind w:start="360" w:end="0"/>
        <w:rPr>
          <w:b/>
          <w:bCs/>
        </w:rPr>
      </w:pPr>
      <w:r>
        <w:rPr>
          <w:b/>
          <w:bCs/>
        </w:rPr>
      </w:r>
    </w:p>
    <w:p>
      <w:pPr>
        <w:pStyle w:val="Normal"/>
        <w:spacing w:lineRule="exact" w:line="240"/>
        <w:rPr>
          <w:b/>
          <w:bCs/>
        </w:rPr>
      </w:pPr>
      <w:r>
        <w:rPr>
          <w:b/>
          <w:bCs/>
        </w:rPr>
      </w:r>
    </w:p>
    <w:p>
      <w:pPr>
        <w:pStyle w:val="Normal"/>
        <w:spacing w:lineRule="exact" w:line="240"/>
        <w:rPr>
          <w:b/>
          <w:bCs/>
        </w:rPr>
      </w:pPr>
      <w:r>
        <w:rPr>
          <w:b/>
          <w:bCs/>
        </w:rPr>
        <w:t>Nomination Procedures</w:t>
      </w:r>
    </w:p>
    <w:p>
      <w:pPr>
        <w:pStyle w:val="Normal"/>
        <w:spacing w:lineRule="exact" w:line="240"/>
        <w:rPr>
          <w:b/>
          <w:bCs/>
        </w:rPr>
      </w:pPr>
      <w:r>
        <w:rPr>
          <w:b/>
          <w:bCs/>
        </w:rPr>
      </w:r>
    </w:p>
    <w:p>
      <w:pPr>
        <w:pStyle w:val="Normal"/>
        <w:tabs>
          <w:tab w:val="clear" w:pos="720"/>
          <w:tab w:val="left" w:pos="1080" w:leader="none"/>
        </w:tabs>
        <w:spacing w:lineRule="exact" w:line="240"/>
        <w:ind w:hanging="360" w:start="1080" w:end="0"/>
        <w:jc w:val="both"/>
        <w:rPr>
          <w:b/>
          <w:bCs/>
        </w:rPr>
      </w:pPr>
      <w:r>
        <w:rPr>
          <w:rFonts w:cs="Courier New" w:ascii="Courier New" w:hAnsi="Courier New"/>
          <w:b/>
          <w:bCs/>
        </w:rPr>
        <w:t>o</w:t>
        <w:tab/>
      </w:r>
      <w:r>
        <w:rPr>
          <w:b/>
          <w:bCs/>
          <w:sz w:val="22"/>
        </w:rPr>
        <w:t xml:space="preserve">Interstate pipeline capacity for gas delivered directly to the customer </w:t>
      </w:r>
      <w:r>
        <w:rPr>
          <w:b/>
          <w:bCs/>
          <w:i/>
          <w:iCs/>
          <w:sz w:val="22"/>
        </w:rPr>
        <w:t>must</w:t>
      </w:r>
      <w:r>
        <w:rPr>
          <w:b/>
          <w:bCs/>
          <w:sz w:val="22"/>
        </w:rPr>
        <w:t xml:space="preserve"> be in the customer’s name (i.e. customer must be shipper).</w:t>
      </w:r>
      <w:r>
        <w:rPr>
          <w:rFonts w:cs="Helv;Arial" w:ascii="Helv;Arial" w:hAnsi="Helv;Arial"/>
          <w:color w:val="000000"/>
          <w:sz w:val="20"/>
          <w:szCs w:val="20"/>
        </w:rPr>
        <w:t xml:space="preserve"> </w:t>
      </w:r>
    </w:p>
    <w:p>
      <w:pPr>
        <w:pStyle w:val="Normal"/>
        <w:spacing w:lineRule="exact" w:line="240"/>
        <w:rPr>
          <w:b/>
          <w:bCs/>
        </w:rPr>
      </w:pPr>
      <w:r>
        <w:rPr>
          <w:b/>
          <w:bCs/>
        </w:rPr>
      </w:r>
    </w:p>
    <w:p>
      <w:pPr>
        <w:pStyle w:val="Normal"/>
        <w:tabs>
          <w:tab w:val="clear" w:pos="720"/>
          <w:tab w:val="left" w:pos="1080" w:leader="none"/>
        </w:tabs>
        <w:spacing w:lineRule="exact" w:line="240"/>
        <w:ind w:hanging="360" w:start="1080" w:end="0"/>
        <w:jc w:val="both"/>
        <w:rPr/>
      </w:pPr>
      <w:r>
        <w:rPr>
          <w:rFonts w:cs="Courier New" w:ascii="Courier New" w:hAnsi="Courier New"/>
          <w:b/>
          <w:bCs/>
        </w:rPr>
        <w:t>o</w:t>
        <w:tab/>
      </w:r>
      <w:r>
        <w:rPr/>
        <w:t xml:space="preserve">Direct transport customer’s gas supplies received from the Nonpriority pool will </w:t>
      </w:r>
      <w:r>
        <w:rPr>
          <w:b/>
          <w:bCs/>
        </w:rPr>
        <w:t>not</w:t>
      </w:r>
      <w:r>
        <w:rPr/>
        <w:t xml:space="preserve"> be subject to fuel retainage.  Fuel is taken as the gas volumes initially enter the Nonpriority pool.</w:t>
      </w:r>
    </w:p>
    <w:p>
      <w:pPr>
        <w:pStyle w:val="Normal"/>
        <w:spacing w:lineRule="exact" w:line="240"/>
        <w:ind w:start="720" w:end="0"/>
        <w:rPr/>
      </w:pPr>
      <w:r>
        <w:rPr/>
      </w:r>
    </w:p>
    <w:p>
      <w:pPr>
        <w:pStyle w:val="Normal"/>
        <w:numPr>
          <w:ilvl w:val="0"/>
          <w:numId w:val="1"/>
        </w:numPr>
        <w:spacing w:lineRule="exact" w:line="240"/>
        <w:rPr/>
      </w:pPr>
      <w:r>
        <w:rPr/>
        <w:t>Volumes sent from the pool must equal volumes received from the direct transporter.</w:t>
      </w:r>
    </w:p>
    <w:p>
      <w:pPr>
        <w:pStyle w:val="Normal"/>
        <w:spacing w:lineRule="exact" w:line="240"/>
        <w:rPr/>
      </w:pPr>
      <w:r>
        <w:rPr/>
      </w:r>
    </w:p>
    <w:p>
      <w:pPr>
        <w:pStyle w:val="Normal"/>
        <w:tabs>
          <w:tab w:val="clear" w:pos="720"/>
          <w:tab w:val="left" w:pos="1080" w:leader="none"/>
        </w:tabs>
        <w:spacing w:lineRule="exact" w:line="240"/>
        <w:ind w:hanging="360" w:start="1080" w:end="0"/>
        <w:jc w:val="both"/>
        <w:rPr/>
      </w:pPr>
      <w:r>
        <w:rPr>
          <w:rFonts w:cs="Courier New" w:ascii="Courier New" w:hAnsi="Courier New"/>
          <w:b/>
          <w:bCs/>
        </w:rPr>
        <w:t>o</w:t>
        <w:tab/>
      </w:r>
      <w:r>
        <w:rPr/>
        <w:t>Both Nonpriority pool operator and direct transporter must enter corresponding nominations.  Volumes that do not match will be cut to the lower nominated volume.</w:t>
      </w:r>
    </w:p>
    <w:p>
      <w:pPr>
        <w:pStyle w:val="Normal"/>
        <w:tabs>
          <w:tab w:val="clear" w:pos="720"/>
          <w:tab w:val="left" w:pos="1080" w:leader="none"/>
        </w:tabs>
        <w:spacing w:lineRule="exact" w:line="240"/>
        <w:ind w:hanging="360" w:start="1080" w:end="0"/>
        <w:rPr/>
      </w:pPr>
      <w:r>
        <w:rPr/>
      </w:r>
    </w:p>
    <w:p>
      <w:pPr>
        <w:pStyle w:val="Normal"/>
        <w:numPr>
          <w:ilvl w:val="0"/>
          <w:numId w:val="2"/>
        </w:numPr>
        <w:spacing w:lineRule="exact" w:line="240"/>
        <w:jc w:val="both"/>
        <w:rPr/>
      </w:pPr>
      <w:r>
        <w:rPr/>
        <w:t>Nomination criteria is applicable when entering nominations during the month and during Reallocation Period</w:t>
      </w:r>
    </w:p>
    <w:p>
      <w:pPr>
        <w:pStyle w:val="Normal"/>
        <w:spacing w:lineRule="exact" w:line="240"/>
        <w:ind w:start="720" w:end="0"/>
        <w:jc w:val="both"/>
        <w:rPr/>
      </w:pPr>
      <w:r>
        <w:rPr/>
      </w:r>
    </w:p>
    <w:p>
      <w:pPr>
        <w:pStyle w:val="Normal"/>
        <w:numPr>
          <w:ilvl w:val="0"/>
          <w:numId w:val="2"/>
        </w:numPr>
        <w:spacing w:lineRule="exact" w:line="240"/>
        <w:jc w:val="both"/>
        <w:rPr/>
      </w:pPr>
      <w:r>
        <w:rPr/>
        <w:t>Volumes sent from the Nonpriority One pool to the direct transporter are subject to the applicable pooling fee.</w:t>
      </w:r>
    </w:p>
    <w:p>
      <w:pPr>
        <w:pStyle w:val="Normal"/>
        <w:tabs>
          <w:tab w:val="clear" w:pos="720"/>
          <w:tab w:val="left" w:pos="1080" w:leader="none"/>
        </w:tabs>
        <w:spacing w:lineRule="exact" w:line="240"/>
        <w:jc w:val="both"/>
        <w:rPr/>
      </w:pPr>
      <w:r>
        <w:rPr/>
      </w:r>
    </w:p>
    <w:p>
      <w:pPr>
        <w:pStyle w:val="Normal"/>
        <w:tabs>
          <w:tab w:val="clear" w:pos="720"/>
          <w:tab w:val="left" w:pos="1080" w:leader="none"/>
        </w:tabs>
        <w:spacing w:lineRule="exact" w:line="240"/>
        <w:jc w:val="both"/>
        <w:rPr/>
      </w:pPr>
      <w:r>
        <w:rPr/>
      </w:r>
    </w:p>
    <w:p>
      <w:pPr>
        <w:pStyle w:val="Normal"/>
        <w:tabs>
          <w:tab w:val="clear" w:pos="720"/>
          <w:tab w:val="left" w:pos="1080" w:leader="none"/>
        </w:tabs>
        <w:spacing w:lineRule="exact" w:line="240"/>
        <w:jc w:val="both"/>
        <w:rPr/>
      </w:pPr>
      <w:r>
        <w:rPr/>
      </w:r>
    </w:p>
    <w:p>
      <w:pPr>
        <w:pStyle w:val="Normal"/>
        <w:tabs>
          <w:tab w:val="clear" w:pos="720"/>
          <w:tab w:val="left" w:pos="1080" w:leader="none"/>
        </w:tabs>
        <w:spacing w:lineRule="exact" w:line="240"/>
        <w:ind w:hanging="360" w:start="1080" w:end="0"/>
        <w:rPr>
          <w:rFonts w:ascii="Courier New" w:hAnsi="Courier New" w:cs="Courier New"/>
          <w:b/>
          <w:bCs/>
        </w:rPr>
      </w:pPr>
      <w:r>
        <w:rPr>
          <w:rFonts w:cs="Courier New" w:ascii="Courier New" w:hAnsi="Courier New"/>
          <w:b/>
          <w:bCs/>
        </w:rPr>
      </w:r>
    </w:p>
    <w:p>
      <w:pPr>
        <w:pStyle w:val="Normal"/>
        <w:tabs>
          <w:tab w:val="clear" w:pos="720"/>
          <w:tab w:val="left" w:pos="1080" w:leader="none"/>
        </w:tabs>
        <w:spacing w:lineRule="exact" w:line="240"/>
        <w:ind w:hanging="360" w:start="1080" w:end="0"/>
        <w:rPr>
          <w:rFonts w:ascii="Courier New" w:hAnsi="Courier New" w:cs="Courier New"/>
          <w:b/>
          <w:bCs/>
        </w:rPr>
      </w:pPr>
      <w:r>
        <w:rPr>
          <w:rFonts w:cs="Courier New" w:ascii="Courier New" w:hAnsi="Courier New"/>
          <w:b/>
          <w:bCs/>
        </w:rPr>
      </w:r>
    </w:p>
    <w:p>
      <w:pPr>
        <w:pStyle w:val="Normal"/>
        <w:spacing w:lineRule="exact" w:line="240"/>
        <w:rPr/>
      </w:pPr>
      <w:r>
        <w:rPr/>
        <w:tab/>
        <w:t xml:space="preserve">Nomination Criteria:   Nonpriority One Pool </w:t>
      </w:r>
    </w:p>
    <w:p>
      <w:pPr>
        <w:pStyle w:val="Normal"/>
        <w:spacing w:lineRule="exact" w:line="240"/>
        <w:rPr/>
      </w:pPr>
      <w:r>
        <w:rPr/>
      </w:r>
    </w:p>
    <w:p>
      <w:pPr>
        <w:pStyle w:val="Normal"/>
        <w:spacing w:lineRule="exact" w:line="240"/>
        <w:rPr/>
      </w:pPr>
      <w:r>
        <w:rPr/>
        <w:tab/>
        <w:tab/>
        <w:t>Nominating Contract:</w:t>
        <w:tab/>
        <w:tab/>
        <w:t>Rate Schedule NPP-B-T</w:t>
      </w:r>
    </w:p>
    <w:p>
      <w:pPr>
        <w:pStyle w:val="Normal"/>
        <w:spacing w:lineRule="exact" w:line="240"/>
        <w:rPr/>
      </w:pPr>
      <w:r>
        <w:rPr/>
        <w:tab/>
        <w:tab/>
        <w:t>Tran Type:</w:t>
        <w:tab/>
        <w:tab/>
        <w:tab/>
        <w:t>DI</w:t>
      </w:r>
    </w:p>
    <w:p>
      <w:pPr>
        <w:pStyle w:val="Normal"/>
        <w:spacing w:lineRule="exact" w:line="240"/>
        <w:rPr/>
      </w:pPr>
      <w:r>
        <w:rPr/>
        <w:tab/>
        <w:tab/>
        <w:t>Receipt Point:</w:t>
        <w:tab/>
        <w:tab/>
        <w:tab/>
        <w:t>Pool Meter</w:t>
      </w:r>
    </w:p>
    <w:p>
      <w:pPr>
        <w:pStyle w:val="Normal"/>
        <w:spacing w:lineRule="exact" w:line="240"/>
        <w:rPr/>
      </w:pPr>
      <w:r>
        <w:rPr/>
        <w:tab/>
        <w:tab/>
        <w:t>Delivery Point:</w:t>
        <w:tab/>
        <w:tab/>
        <w:t>400BP Balancing Point</w:t>
      </w:r>
    </w:p>
    <w:p>
      <w:pPr>
        <w:pStyle w:val="Normal"/>
        <w:spacing w:lineRule="exact" w:line="240"/>
        <w:rPr/>
      </w:pPr>
      <w:r>
        <w:rPr/>
        <w:tab/>
        <w:tab/>
        <w:t>Downstream Contract:</w:t>
        <w:tab/>
        <w:t>Direct’s Rate DI-B-T Cont Number</w:t>
      </w:r>
    </w:p>
    <w:p>
      <w:pPr>
        <w:pStyle w:val="Normal"/>
        <w:spacing w:lineRule="exact" w:line="240"/>
        <w:rPr/>
      </w:pPr>
      <w:r>
        <w:rPr/>
        <w:tab/>
        <w:tab/>
        <w:t>Associate Contract:</w:t>
        <w:tab/>
        <w:tab/>
        <w:t>Supply Source - LPA, PA-INT or INT</w:t>
      </w:r>
    </w:p>
    <w:p>
      <w:pPr>
        <w:pStyle w:val="Normal"/>
        <w:spacing w:lineRule="exact" w:line="240"/>
        <w:rPr/>
      </w:pPr>
      <w:r>
        <w:rPr/>
        <w:tab/>
        <w:tab/>
        <w:t>Volume:</w:t>
        <w:tab/>
        <w:tab/>
        <w:tab/>
        <w:t>Rec Dth equals Del Dth (fuel is not taken)</w:t>
      </w:r>
    </w:p>
    <w:p>
      <w:pPr>
        <w:pStyle w:val="Normal"/>
        <w:spacing w:lineRule="exact" w:line="240"/>
        <w:rPr>
          <w:rFonts w:ascii="Helv;Arial" w:hAnsi="Helv;Arial" w:cs="Helv;Arial"/>
        </w:rPr>
      </w:pPr>
      <w:r>
        <w:rPr>
          <w:rFonts w:cs="Helv;Arial" w:ascii="Helv;Arial" w:hAnsi="Helv;Arial"/>
        </w:rPr>
      </w:r>
    </w:p>
    <w:p>
      <w:pPr>
        <w:pStyle w:val="BodyText"/>
        <w:rPr/>
      </w:pPr>
      <w:r>
        <w:rPr/>
        <w:tab/>
        <w:t>Nomination Criteria:  Direct Transporter</w:t>
      </w:r>
    </w:p>
    <w:p>
      <w:pPr>
        <w:pStyle w:val="Normal"/>
        <w:spacing w:lineRule="exact" w:line="240"/>
        <w:rPr/>
      </w:pPr>
      <w:r>
        <w:rPr/>
      </w:r>
    </w:p>
    <w:p>
      <w:pPr>
        <w:pStyle w:val="Normal"/>
        <w:spacing w:lineRule="exact" w:line="240"/>
        <w:ind w:firstLine="720" w:end="0"/>
        <w:rPr/>
      </w:pPr>
      <w:r>
        <w:rPr/>
        <w:tab/>
        <w:t>Nominating Contract:</w:t>
        <w:tab/>
        <w:tab/>
        <w:t>Rate Schedule DI-B-T</w:t>
      </w:r>
    </w:p>
    <w:p>
      <w:pPr>
        <w:pStyle w:val="Normal"/>
        <w:spacing w:lineRule="exact" w:line="240"/>
        <w:rPr/>
      </w:pPr>
      <w:r>
        <w:rPr/>
        <w:t xml:space="preserve">  </w:t>
      </w:r>
      <w:r>
        <w:rPr/>
        <w:tab/>
        <w:tab/>
        <w:t>Tran Type:</w:t>
        <w:tab/>
        <w:tab/>
        <w:tab/>
        <w:t>DI</w:t>
      </w:r>
    </w:p>
    <w:p>
      <w:pPr>
        <w:pStyle w:val="Normal"/>
        <w:spacing w:lineRule="exact" w:line="240"/>
        <w:rPr/>
      </w:pPr>
      <w:r>
        <w:rPr/>
        <w:tab/>
        <w:tab/>
        <w:t>Receipt Point:</w:t>
        <w:tab/>
        <w:tab/>
        <w:tab/>
        <w:t>400BP Balancing Point</w:t>
      </w:r>
    </w:p>
    <w:p>
      <w:pPr>
        <w:pStyle w:val="Normal"/>
        <w:spacing w:lineRule="exact" w:line="240"/>
        <w:rPr/>
      </w:pPr>
      <w:r>
        <w:rPr/>
        <w:tab/>
        <w:tab/>
        <w:t>Delivery Point:</w:t>
        <w:tab/>
        <w:tab/>
        <w:t>Direct’s Meter</w:t>
      </w:r>
    </w:p>
    <w:p>
      <w:pPr>
        <w:pStyle w:val="Normal"/>
        <w:spacing w:lineRule="exact" w:line="240"/>
        <w:rPr/>
      </w:pPr>
      <w:r>
        <w:rPr/>
        <w:tab/>
        <w:tab/>
        <w:t>Upstream Contract:</w:t>
        <w:tab/>
        <w:tab/>
        <w:t>NP Pool’s Rate NPP-B-T Contract Number</w:t>
      </w:r>
    </w:p>
    <w:p>
      <w:pPr>
        <w:pStyle w:val="Normal"/>
        <w:spacing w:lineRule="exact" w:line="240"/>
        <w:rPr/>
      </w:pPr>
      <w:r>
        <w:rPr/>
        <w:tab/>
        <w:tab/>
        <w:t>Associate Contract:</w:t>
        <w:tab/>
        <w:tab/>
        <w:t>Supply Source - LPA, PA-INT or INT</w:t>
      </w:r>
    </w:p>
    <w:p>
      <w:pPr>
        <w:pStyle w:val="Normal"/>
        <w:spacing w:lineRule="exact" w:line="240"/>
        <w:rPr/>
      </w:pPr>
      <w:r>
        <w:rPr>
          <w:rFonts w:cs="Helv;Arial" w:ascii="Helv;Arial" w:hAnsi="Helv;Arial"/>
        </w:rPr>
        <w:tab/>
        <w:tab/>
      </w:r>
      <w:r>
        <w:rPr/>
        <w:t>Volume:</w:t>
        <w:tab/>
        <w:tab/>
        <w:tab/>
        <w:t>Rec Dth equals Del Dth (fuel is not taken)</w:t>
      </w:r>
    </w:p>
    <w:p>
      <w:pPr>
        <w:pStyle w:val="Normal"/>
        <w:spacing w:lineRule="exact" w:line="240"/>
        <w:rPr>
          <w:rFonts w:ascii="Helv;Arial" w:hAnsi="Helv;Arial" w:cs="Helv;Arial"/>
        </w:rPr>
      </w:pPr>
      <w:r>
        <w:rPr>
          <w:rFonts w:cs="Helv;Arial" w:ascii="Helv;Arial" w:hAnsi="Helv;Arial"/>
        </w:rPr>
      </w:r>
    </w:p>
    <w:p>
      <w:pPr>
        <w:pStyle w:val="Normal"/>
        <w:spacing w:lineRule="exact" w:line="240"/>
        <w:rPr>
          <w:rFonts w:ascii="Helv;Arial" w:hAnsi="Helv;Arial" w:cs="Helv;Arial"/>
        </w:rPr>
      </w:pPr>
      <w:r>
        <w:rPr>
          <w:rFonts w:cs="Helv;Arial" w:ascii="Helv;Arial" w:hAnsi="Helv;Arial"/>
        </w:rPr>
      </w:r>
    </w:p>
    <w:p>
      <w:pPr>
        <w:pStyle w:val="Normal"/>
        <w:spacing w:lineRule="exact" w:line="240"/>
        <w:rPr/>
      </w:pPr>
      <w:r>
        <w:rPr>
          <w:b/>
          <w:bCs/>
        </w:rPr>
        <w:t>Reallocation</w:t>
      </w:r>
      <w:r>
        <w:rPr>
          <w:rFonts w:cs="Helv;Arial" w:ascii="Helv;Arial" w:hAnsi="Helv;Arial"/>
          <w:b/>
          <w:bCs/>
        </w:rPr>
        <w:t xml:space="preserve"> </w:t>
      </w:r>
      <w:r>
        <w:rPr>
          <w:b/>
          <w:bCs/>
        </w:rPr>
        <w:t>Period</w:t>
      </w:r>
      <w:r>
        <w:rPr/>
        <w:t xml:space="preserve"> </w:t>
      </w:r>
    </w:p>
    <w:p>
      <w:pPr>
        <w:pStyle w:val="Normal"/>
        <w:tabs>
          <w:tab w:val="clear" w:pos="720"/>
          <w:tab w:val="left" w:pos="1080" w:leader="none"/>
        </w:tabs>
        <w:spacing w:lineRule="exact" w:line="240"/>
        <w:ind w:hanging="360" w:start="1080" w:end="0"/>
        <w:rPr/>
      </w:pPr>
      <w:r>
        <w:rPr/>
      </w:r>
    </w:p>
    <w:p>
      <w:pPr>
        <w:pStyle w:val="Normal"/>
        <w:tabs>
          <w:tab w:val="clear" w:pos="720"/>
          <w:tab w:val="left" w:pos="1080" w:leader="none"/>
        </w:tabs>
        <w:spacing w:lineRule="exact" w:line="240"/>
        <w:ind w:hanging="360" w:start="1080" w:end="0"/>
        <w:jc w:val="both"/>
        <w:rPr/>
      </w:pPr>
      <w:r>
        <w:rPr>
          <w:rFonts w:cs="Courier New" w:ascii="Courier New" w:hAnsi="Courier New"/>
          <w:b/>
          <w:bCs/>
        </w:rPr>
        <w:t>o</w:t>
        <w:tab/>
      </w:r>
      <w:r>
        <w:rPr/>
        <w:t>Dates are posted in PNG Escript.  To view, Go to:   Escript, Nominations, Imbalance/Reallocation Period, click on rate NPP-B-T and/or DI-B-T.</w:t>
      </w:r>
    </w:p>
    <w:p>
      <w:pPr>
        <w:pStyle w:val="Normal"/>
        <w:tabs>
          <w:tab w:val="clear" w:pos="720"/>
          <w:tab w:val="left" w:pos="1080" w:leader="none"/>
        </w:tabs>
        <w:spacing w:lineRule="exact" w:line="240"/>
        <w:ind w:hanging="360" w:start="1080" w:end="0"/>
        <w:jc w:val="both"/>
        <w:rPr>
          <w:rFonts w:ascii="Courier New" w:hAnsi="Courier New" w:cs="Courier New"/>
          <w:b/>
          <w:bCs/>
        </w:rPr>
      </w:pPr>
      <w:r>
        <w:rPr>
          <w:rFonts w:cs="Courier New" w:ascii="Courier New" w:hAnsi="Courier New"/>
          <w:b/>
          <w:bCs/>
        </w:rPr>
      </w:r>
    </w:p>
    <w:p>
      <w:pPr>
        <w:pStyle w:val="Normal"/>
        <w:tabs>
          <w:tab w:val="clear" w:pos="720"/>
          <w:tab w:val="left" w:pos="1080" w:leader="none"/>
        </w:tabs>
        <w:spacing w:lineRule="exact" w:line="240"/>
        <w:ind w:hanging="360" w:start="1080" w:end="0"/>
        <w:jc w:val="both"/>
        <w:rPr/>
      </w:pPr>
      <w:r>
        <w:rPr>
          <w:rFonts w:cs="Courier New" w:ascii="Courier New" w:hAnsi="Courier New"/>
          <w:b/>
          <w:bCs/>
        </w:rPr>
        <w:t>o</w:t>
        <w:tab/>
      </w:r>
      <w:r>
        <w:rPr/>
        <w:t>Two Workday period the following month when PNG Escript allows existing Nonpriority One Pool to customer nomination changes and/or  new nominations to be entered.</w:t>
      </w:r>
    </w:p>
    <w:p>
      <w:pPr>
        <w:pStyle w:val="Normal"/>
        <w:tabs>
          <w:tab w:val="clear" w:pos="720"/>
          <w:tab w:val="left" w:pos="1080" w:leader="none"/>
        </w:tabs>
        <w:spacing w:lineRule="exact" w:line="240"/>
        <w:ind w:hanging="360" w:start="1080" w:end="0"/>
        <w:jc w:val="both"/>
        <w:rPr/>
      </w:pPr>
      <w:r>
        <w:rPr/>
      </w:r>
    </w:p>
    <w:p>
      <w:pPr>
        <w:pStyle w:val="Normal"/>
        <w:tabs>
          <w:tab w:val="clear" w:pos="720"/>
          <w:tab w:val="left" w:pos="1080" w:leader="none"/>
        </w:tabs>
        <w:spacing w:lineRule="exact" w:line="240"/>
        <w:ind w:hanging="360" w:start="1080" w:end="0"/>
        <w:jc w:val="both"/>
        <w:rPr/>
      </w:pPr>
      <w:r>
        <w:rPr>
          <w:rFonts w:cs="Courier New" w:ascii="Courier New" w:hAnsi="Courier New"/>
          <w:b/>
          <w:bCs/>
        </w:rPr>
        <w:t>o</w:t>
        <w:tab/>
      </w:r>
      <w:r>
        <w:rPr/>
        <w:t>Nomination criteria, outlined above, is applicable when entering nominations during Reallocation Period.</w:t>
      </w:r>
    </w:p>
    <w:p>
      <w:pPr>
        <w:pStyle w:val="Normal"/>
        <w:tabs>
          <w:tab w:val="clear" w:pos="720"/>
          <w:tab w:val="left" w:pos="1080" w:leader="none"/>
        </w:tabs>
        <w:spacing w:lineRule="exact" w:line="240"/>
        <w:ind w:hanging="360" w:start="1080" w:end="0"/>
        <w:jc w:val="both"/>
        <w:rPr/>
      </w:pPr>
      <w:r>
        <w:rPr/>
      </w:r>
    </w:p>
    <w:p>
      <w:pPr>
        <w:pStyle w:val="Normal"/>
        <w:tabs>
          <w:tab w:val="clear" w:pos="720"/>
          <w:tab w:val="left" w:pos="1080" w:leader="none"/>
        </w:tabs>
        <w:spacing w:lineRule="exact" w:line="240"/>
        <w:ind w:hanging="360" w:start="1080" w:end="0"/>
        <w:rPr/>
      </w:pPr>
      <w:r>
        <w:rPr/>
      </w:r>
    </w:p>
    <w:p>
      <w:pPr>
        <w:pStyle w:val="Normal"/>
        <w:rPr/>
      </w:pPr>
      <w:r>
        <w:rPr/>
      </w:r>
    </w:p>
    <w:p>
      <w:pPr>
        <w:pStyle w:val="Normal"/>
        <w:rPr/>
      </w:pPr>
      <w:r>
        <w:rPr/>
      </w:r>
    </w:p>
    <w:p>
      <w:pPr>
        <w:pStyle w:val="Normal"/>
        <w:rPr/>
      </w:pPr>
      <w:r>
        <w:rPr/>
      </w:r>
    </w:p>
    <w:p>
      <w:pPr>
        <w:pStyle w:val="Normal"/>
        <w:rPr>
          <w:sz w:val="20"/>
        </w:rPr>
      </w:pPr>
      <w:r>
        <w:rPr>
          <w:sz w:val="20"/>
        </w:rPr>
        <w:fldChar w:fldCharType="begin"/>
      </w:r>
      <w:r>
        <w:rPr>
          <w:sz w:val="20"/>
        </w:rPr>
        <w:instrText xml:space="preserve"> DATE \@"dddd', 'MMMM\ dd', 'yyyy" </w:instrText>
      </w:r>
      <w:r>
        <w:rPr>
          <w:sz w:val="20"/>
        </w:rPr>
        <w:fldChar w:fldCharType="separate"/>
      </w:r>
      <w:r>
        <w:rPr>
          <w:sz w:val="20"/>
        </w:rPr>
        <w:t>Sunday, September 28, 2025</w:t>
      </w:r>
      <w:r>
        <w:rPr>
          <w:sz w:val="20"/>
        </w:rPr>
        <w:fldChar w:fldCharType="end"/>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1080"/>
        </w:tabs>
        <w:ind w:start="1080" w:hanging="360"/>
      </w:pPr>
      <w:rPr>
        <w:rFonts w:ascii="Symbol" w:hAnsi="Symbol" w:cs="Symbol" w:hint="default"/>
        <w:b/>
      </w:rPr>
    </w:lvl>
  </w:abstractNum>
  <w:abstractNum w:abstractNumId="2">
    <w:lvl w:ilvl="0">
      <w:numFmt w:val="bullet"/>
      <w:lvlText w:val=""/>
      <w:lvlJc w:val="start"/>
      <w:pPr>
        <w:tabs>
          <w:tab w:val="num" w:pos="1080"/>
        </w:tabs>
        <w:ind w:start="1080" w:hanging="360"/>
      </w:pPr>
      <w:rPr>
        <w:rFonts w:ascii="Symbol" w:hAnsi="Symbol" w:cs="Symbol" w:hint="default"/>
        <w:b/>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eastAsia="Times New Roman" w:cs="Courier New"/>
      <w: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eastAsia="Times New Roman" w:cs="Courier New"/>
      <w:b/>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eastAsia="Times New Roman" w:cs="Courier New"/>
      <w: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exact" w:line="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2000-04-10T11:54:00Z</dcterms:created>
  <dc:creator>Carol M. Griffin</dc:creator>
  <dc:description/>
  <dc:language>en-CA</dc:language>
  <cp:lastModifiedBy>Carol M. Griffin</cp:lastModifiedBy>
  <cp:lastPrinted>2000-04-10T10:24:00Z</cp:lastPrinted>
  <dcterms:modified xsi:type="dcterms:W3CDTF">2000-04-10T11:54:00Z</dcterms:modified>
  <cp:revision>2</cp:revision>
  <dc:subject/>
  <dc:title>Overview</dc:title>
</cp:coreProperties>
</file>