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Mark Knippa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May 23,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Min Volume     500 MMBtu/d</w:t>
        <w:tab/>
        <w:tab/>
        <w:t xml:space="preserve">  45,411 MMBtu/Q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Max Volume </w:t>
        <w:tab/>
        <w:t xml:space="preserve">2468 MMBtu/d </w:t>
        <w:tab/>
        <w:tab/>
        <w:t>227,054 MMBtu/Q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 xml:space="preserve">RE: </w:t>
        <w:tab/>
      </w:r>
      <w:r>
        <w:rPr>
          <w:b/>
          <w:bCs/>
        </w:rPr>
        <w:t xml:space="preserve">Gas Parking Provision to Enron’s Compression Service Agreement with                                                        </w:t>
        <w:tab/>
        <w:t>Bay Gas Storage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Parking Accumulation</w:t>
      </w:r>
    </w:p>
    <w:p>
      <w:pPr>
        <w:pStyle w:val="Normal"/>
        <w:rPr/>
      </w:pPr>
      <w:r>
        <w:rPr/>
        <w:t>Monthly-to-Month cumulative gas parking capabilities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Indefinite parking term but with a maximum accumulation amount up to 500,000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take a base volume ratably and park the swing, or park the entire volume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provide gas volumes for injection to build or maintain the parked volume but not to exceed the maximum accumulation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In &amp; Out of Parking</w:t>
      </w:r>
    </w:p>
    <w:p>
      <w:pPr>
        <w:pStyle w:val="Normal"/>
        <w:rPr/>
      </w:pPr>
      <w:r>
        <w:rPr/>
        <w:t>Enron may take up to 10,000 MMBtu daily under a firm delivery into any connected pipes without fees.  (If fees are necessary, we need to define &amp; price accordingly)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utilize available with-drawl capacity on an interruptible basis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may make intra-day nominations/scheduling for all firm and interruptible deliveries &amp; injection (injection based on availability &amp; Enron would covers fees &amp; fuel)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Misc. Parking Comments</w:t>
      </w:r>
    </w:p>
    <w:p>
      <w:pPr>
        <w:pStyle w:val="Normal"/>
        <w:rPr/>
      </w:pPr>
      <w:r>
        <w:rPr/>
        <w:t>Parking Provision has term consistent with the Compression Service Agreement (10 yrs)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Monthly trued-up statements will reflect every month’s business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Bay Gas – CSA outline,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13,000 hp</w:t>
      </w:r>
    </w:p>
    <w:p>
      <w:pPr>
        <w:pStyle w:val="Normal"/>
        <w:rPr/>
      </w:pPr>
      <w:r>
        <w:rPr/>
        <w:t>Storage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Electrical Service via Alabama Power</w:t>
      </w:r>
    </w:p>
    <w:p>
      <w:pPr>
        <w:pStyle w:val="Normal"/>
        <w:rPr/>
      </w:pPr>
      <w:r>
        <w:rPr/>
        <w:t>Retail Tariff – LPTL (no demand charge but a $2 /kw minimum, this structure utilized an on, off and intermediate Energy + Fuel charge)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ESC is funding Substation &amp; connection to utility estimated at $1.9 million.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ECS will lease the “drive train” from customer for $20,000 annually.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= 10 yrs</w:t>
      </w:r>
    </w:p>
    <w:p>
      <w:pPr>
        <w:pStyle w:val="Normal"/>
        <w:rPr/>
      </w:pPr>
      <w:r>
        <w:rPr/>
        <w:t>Pass through of tariff changes to Bay Gas</w:t>
      </w:r>
    </w:p>
    <w:p>
      <w:pPr>
        <w:pStyle w:val="Normal"/>
        <w:rPr/>
      </w:pPr>
      <w:r>
        <w:rPr/>
        <w:t>ECS picks up taxes associated with electrical billing.</w:t>
      </w:r>
    </w:p>
    <w:p>
      <w:pPr>
        <w:pStyle w:val="Normal"/>
        <w:rPr/>
      </w:pPr>
      <w:r>
        <w:rPr/>
        <w:t xml:space="preserve">ECS covers all intermediate and off-peak electrical billing hours.  All on-peak hours are billed to Bay Gas as a pass-through.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ECS has currently proposed a 7521 Btu/Hp*hr Variable Charge (for intermediate &amp; off-peak hours)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Note: I may be modifying this to be a separate Variable Charge for the different billing hours.  For example: 5800 Bty/Hp*hr for off-peak, 10700 Btu/Hp*hr for intermediate and 29,000 Btu/Hp*hr for on-peak hours.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Gas Parking Provision as outlined above was submitted for comments from Bay Gas.  I’m sure the specifics will change but they have been agreeable with the basic concept.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2001-05-29T13:25:00Z</dcterms:created>
  <dc:creator>mknippa</dc:creator>
  <dc:description/>
  <dc:language>en-CA</dc:language>
  <cp:lastModifiedBy>mknippa</cp:lastModifiedBy>
  <cp:lastPrinted>2001-05-31T13:42:00Z</cp:lastPrinted>
  <dcterms:modified xsi:type="dcterms:W3CDTF">2001-05-31T16:29:00Z</dcterms:modified>
  <cp:revision>3</cp:revision>
  <dc:subject/>
  <dc:title/>
</cp:coreProperties>
</file>