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March 20, 2001</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[Financial Currency]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and the 1998 FX and Currency Option Definitions, as such definitions may be amended, supplemented, replaced or modified from time to time (collectively, the "Definitions"), as published by the International Swaps and Derivatives Association, Inc. ("ISDA"), are incorporated into this GTC. In the event of any inconsistency between the Definitions and this GTC, this GTC will prevail. In the event of any inconsistency between the 2000 ISDA Definitions and the 1998 FX and Currency Option Definitions, the 1998 FX and Currency Option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9554" w:type="dxa"/>
        <w:jc w:val="start"/>
        <w:tblInd w:w="105" w:type="dxa"/>
        <w:tblLayout w:type="fixed"/>
        <w:tblCellMar>
          <w:top w:w="0" w:type="dxa"/>
          <w:start w:w="105" w:type="dxa"/>
          <w:bottom w:w="0" w:type="dxa"/>
          <w:end w:w="105" w:type="dxa"/>
        </w:tblCellMar>
      </w:tblPr>
      <w:tblGrid>
        <w:gridCol w:w="4927"/>
        <w:gridCol w:w="4627"/>
      </w:tblGrid>
      <w:tr>
        <w:trPr/>
        <w:tc>
          <w:tcPr>
            <w:tcW w:w="4927" w:type="dxa"/>
            <w:tcBorders/>
          </w:tcPr>
          <w:p>
            <w:pPr>
              <w:pStyle w:val="Normal"/>
              <w:snapToGrid w:val="false"/>
              <w:spacing w:before="100" w:after="100"/>
              <w:jc w:val="both"/>
              <w:rPr/>
            </w:pPr>
            <w:r>
              <w:rPr/>
            </w:r>
          </w:p>
        </w:tc>
        <w:tc>
          <w:tcPr>
            <w:tcW w:w="4627" w:type="dxa"/>
            <w:tcBorders/>
          </w:tcPr>
          <w:p>
            <w:pPr>
              <w:pStyle w:val="Normal"/>
              <w:snapToGrid w:val="false"/>
              <w:spacing w:before="100" w:after="100"/>
              <w:jc w:val="both"/>
              <w:rPr/>
            </w:pPr>
            <w:r>
              <w:rPr/>
            </w:r>
          </w:p>
        </w:tc>
      </w:tr>
      <w:tr>
        <w:trPr/>
        <w:tc>
          <w:tcPr>
            <w:tcW w:w="4927" w:type="dxa"/>
            <w:tcBorders/>
          </w:tcPr>
          <w:p>
            <w:pPr>
              <w:pStyle w:val="Normal"/>
              <w:spacing w:before="100" w:after="100"/>
              <w:jc w:val="both"/>
              <w:rPr/>
            </w:pPr>
            <w:r>
              <w:rPr/>
              <w:t>[or do we want to make this an Attachment?]</w:t>
            </w:r>
          </w:p>
        </w:tc>
        <w:tc>
          <w:tcPr>
            <w:tcW w:w="4627" w:type="dxa"/>
            <w:tcBorders/>
          </w:tcPr>
          <w:p>
            <w:pPr>
              <w:pStyle w:val="Normal"/>
              <w:snapToGrid w:val="false"/>
              <w:spacing w:before="100" w:after="100"/>
              <w:jc w:val="both"/>
              <w:rPr/>
            </w:pPr>
            <w:r>
              <w:rPr/>
            </w:r>
          </w:p>
        </w:tc>
      </w:tr>
      <w:tr>
        <w:trPr/>
        <w:tc>
          <w:tcPr>
            <w:tcW w:w="4927" w:type="dxa"/>
            <w:tcBorders/>
          </w:tcPr>
          <w:p>
            <w:pPr>
              <w:pStyle w:val="Normal"/>
              <w:snapToGrid w:val="false"/>
              <w:spacing w:before="100" w:after="100"/>
              <w:jc w:val="both"/>
              <w:rPr/>
            </w:pPr>
            <w:r>
              <w:rPr/>
            </w:r>
          </w:p>
        </w:tc>
        <w:tc>
          <w:tcPr>
            <w:tcW w:w="4627" w:type="dxa"/>
            <w:tcBorders/>
          </w:tcPr>
          <w:p>
            <w:pPr>
              <w:pStyle w:val="Normal"/>
              <w:snapToGrid w:val="false"/>
              <w:spacing w:before="100" w:after="100"/>
              <w:jc w:val="both"/>
              <w:rPr/>
            </w:pPr>
            <w:r>
              <w:rPr/>
            </w:r>
          </w:p>
        </w:tc>
      </w:tr>
      <w:tr>
        <w:trPr/>
        <w:tc>
          <w:tcPr>
            <w:tcW w:w="4927" w:type="dxa"/>
            <w:tcBorders/>
          </w:tcPr>
          <w:p>
            <w:pPr>
              <w:pStyle w:val="Normal"/>
              <w:snapToGrid w:val="false"/>
              <w:spacing w:before="100" w:after="100"/>
              <w:jc w:val="both"/>
              <w:rPr/>
            </w:pPr>
            <w:r>
              <w:rPr/>
            </w:r>
          </w:p>
        </w:tc>
        <w:tc>
          <w:tcPr>
            <w:tcW w:w="4627" w:type="dxa"/>
            <w:tcBorders/>
          </w:tcPr>
          <w:p>
            <w:pPr>
              <w:pStyle w:val="Normal"/>
              <w:snapToGrid w:val="false"/>
              <w:spacing w:before="100" w:after="100"/>
              <w:jc w:val="both"/>
              <w:rPr/>
            </w:pPr>
            <w:r>
              <w:rPr/>
            </w:r>
          </w:p>
        </w:tc>
      </w:tr>
      <w:tr>
        <w:trPr/>
        <w:tc>
          <w:tcPr>
            <w:tcW w:w="4927" w:type="dxa"/>
            <w:tcBorders/>
          </w:tcPr>
          <w:p>
            <w:pPr>
              <w:pStyle w:val="Normal"/>
              <w:snapToGrid w:val="false"/>
              <w:spacing w:before="100" w:after="100"/>
              <w:jc w:val="both"/>
              <w:rPr/>
            </w:pPr>
            <w:r>
              <w:rPr/>
            </w:r>
          </w:p>
        </w:tc>
        <w:tc>
          <w:tcPr>
            <w:tcW w:w="4627" w:type="dxa"/>
            <w:tcBorders/>
          </w:tcPr>
          <w:p>
            <w:pPr>
              <w:pStyle w:val="Normal"/>
              <w:snapToGrid w:val="false"/>
              <w:spacing w:before="100" w:after="100"/>
              <w:jc w:val="both"/>
              <w:rPr/>
            </w:pPr>
            <w:r>
              <w:rPr/>
            </w:r>
          </w:p>
        </w:tc>
      </w:tr>
    </w:tbl>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numPr>
          <w:ilvl w:val="0"/>
          <w:numId w:val="1"/>
        </w:numPr>
        <w:tabs>
          <w:tab w:val="clear" w:pos="720"/>
        </w:tabs>
        <w:ind w:hanging="0" w:start="0" w:end="0"/>
        <w:jc w:val="both"/>
        <w:rPr>
          <w:rFonts w:ascii="Arial" w:hAnsi="Arial" w:cs="Arial"/>
          <w:sz w:val="20"/>
        </w:rPr>
      </w:pP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sz w:val="22"/>
          <w:szCs w:val="22"/>
        </w:rPr>
        <w:t>14.</w:t>
      </w:r>
      <w:r>
        <w:rPr>
          <w:rFonts w:cs="Arial" w:ascii="Arial" w:hAnsi="Arial"/>
          <w:sz w:val="20"/>
          <w:szCs w:val="22"/>
        </w:rPr>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b/>
      <w:u w:val="single"/>
    </w:rPr>
  </w:style>
  <w:style w:type="character" w:styleId="WW8Num4z0">
    <w:name w:val="WW8Num4z0"/>
    <w:qFormat/>
    <w:rPr>
      <w:b/>
      <w:u w:val="single"/>
    </w:rPr>
  </w:style>
  <w:style w:type="character" w:styleId="WW8Num5z0">
    <w:name w:val="WW8Num5z0"/>
    <w:qFormat/>
    <w:rPr>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2001-03-15T12:50:00Z</dcterms:created>
  <dc:creator>mlozano</dc:creator>
  <dc:description/>
  <dc:language>en-CA</dc:language>
  <cp:lastModifiedBy>kellis</cp:lastModifiedBy>
  <cp:lastPrinted>2001-03-20T12:35:00Z</cp:lastPrinted>
  <dcterms:modified xsi:type="dcterms:W3CDTF">2001-03-20T16:56:00Z</dcterms:modified>
  <cp:revision>24</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