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b/>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Normal"/>
        <w:rPr>
          <w:b/>
        </w:rPr>
      </w:pPr>
      <w:r>
        <w:rPr>
          <w:b/>
        </w:rPr>
      </w:r>
    </w:p>
    <w:p>
      <w:pPr>
        <w:pStyle w:val="Normal"/>
        <w:rPr/>
      </w:pPr>
      <w:r>
        <w:rPr/>
      </w:r>
    </w:p>
    <w:p>
      <w:pPr>
        <w:pStyle w:val="Normal"/>
        <w:rPr/>
      </w:pPr>
      <w:r>
        <w:rPr/>
      </w:r>
    </w:p>
    <w:p>
      <w:pPr>
        <w:pStyle w:val="Normal"/>
        <w:rPr/>
      </w:pPr>
      <w:r>
        <w:rPr/>
        <w:t>December 12, 2000</w:t>
      </w:r>
    </w:p>
    <w:p>
      <w:pPr>
        <w:pStyle w:val="Normal"/>
        <w:rPr/>
      </w:pPr>
      <w:r>
        <w:rPr/>
      </w:r>
    </w:p>
    <w:p>
      <w:pPr>
        <w:pStyle w:val="Normal"/>
        <w:rPr/>
      </w:pPr>
      <w:r>
        <w:rPr/>
        <w:t>Panther Pipeline, LTD</w:t>
      </w:r>
    </w:p>
    <w:p>
      <w:pPr>
        <w:pStyle w:val="Normal"/>
        <w:rPr/>
      </w:pPr>
      <w:r>
        <w:rPr/>
        <w:t>James Strickland</w:t>
      </w:r>
    </w:p>
    <w:p>
      <w:pPr>
        <w:pStyle w:val="Normal"/>
        <w:rPr/>
      </w:pPr>
      <w:r>
        <w:rPr/>
        <w:t>100 Glenborough Drive, Suite 960</w:t>
      </w:r>
    </w:p>
    <w:p>
      <w:pPr>
        <w:pStyle w:val="Normal"/>
        <w:rPr/>
      </w:pPr>
      <w:r>
        <w:rPr/>
        <w:t>Houston, Texas 77067</w:t>
      </w:r>
    </w:p>
    <w:p>
      <w:pPr>
        <w:pStyle w:val="Normal"/>
        <w:rPr/>
      </w:pPr>
      <w:r>
        <w:rPr/>
      </w:r>
    </w:p>
    <w:p>
      <w:pPr>
        <w:pStyle w:val="Normal"/>
        <w:rPr/>
      </w:pPr>
      <w:r>
        <w:rPr/>
        <w:t>(281) 876-3600</w:t>
      </w:r>
    </w:p>
    <w:p>
      <w:pPr>
        <w:pStyle w:val="Normal"/>
        <w:rPr/>
      </w:pPr>
      <w:r>
        <w:rPr/>
        <w:t>(281) 876-3656 – Fax</w:t>
      </w:r>
    </w:p>
    <w:p>
      <w:pPr>
        <w:pStyle w:val="Normal"/>
        <w:rPr/>
      </w:pPr>
      <w:r>
        <w:rPr/>
      </w:r>
    </w:p>
    <w:p>
      <w:pPr>
        <w:pStyle w:val="Normal"/>
        <w:rPr/>
      </w:pPr>
      <w:r>
        <w:rPr/>
        <w:t>Re: Proposal for Natural Gas Supplies</w:t>
      </w:r>
    </w:p>
    <w:p>
      <w:pPr>
        <w:pStyle w:val="Normal"/>
        <w:rPr/>
      </w:pPr>
      <w:r>
        <w:rPr/>
      </w:r>
    </w:p>
    <w:p>
      <w:pPr>
        <w:pStyle w:val="Normal"/>
        <w:rPr/>
      </w:pPr>
      <w:r>
        <w:rPr/>
        <w:t>Seller:</w:t>
        <w:tab/>
        <w:tab/>
        <w:tab/>
        <w:t>Enron North America</w:t>
      </w:r>
    </w:p>
    <w:p>
      <w:pPr>
        <w:pStyle w:val="Normal"/>
        <w:rPr/>
      </w:pPr>
      <w:r>
        <w:rPr/>
      </w:r>
    </w:p>
    <w:p>
      <w:pPr>
        <w:pStyle w:val="Normal"/>
        <w:rPr/>
      </w:pPr>
      <w:r>
        <w:rPr/>
        <w:t>Term:</w:t>
        <w:tab/>
        <w:tab/>
        <w:tab/>
        <w:t>December 12, 2000 through February 28, 2001</w:t>
      </w:r>
    </w:p>
    <w:p>
      <w:pPr>
        <w:pStyle w:val="Normal"/>
        <w:rPr/>
      </w:pPr>
      <w:r>
        <w:rPr/>
      </w:r>
    </w:p>
    <w:p>
      <w:pPr>
        <w:pStyle w:val="Normal"/>
        <w:rPr/>
      </w:pPr>
      <w:r>
        <w:rPr/>
        <w:t>Delivery Location:</w:t>
        <w:tab/>
        <w:t xml:space="preserve">New Interconnect with Panther in Henderson County, Texas </w:t>
      </w:r>
    </w:p>
    <w:p>
      <w:pPr>
        <w:pStyle w:val="Normal"/>
        <w:rPr/>
      </w:pPr>
      <w:r>
        <w:rPr/>
      </w:r>
    </w:p>
    <w:p>
      <w:pPr>
        <w:pStyle w:val="Normal"/>
        <w:rPr/>
      </w:pPr>
      <w:r>
        <w:rPr/>
        <w:t>Pipeline:</w:t>
        <w:tab/>
        <w:tab/>
        <w:tab/>
        <w:t>Houston Pipeline Company</w:t>
      </w:r>
    </w:p>
    <w:p>
      <w:pPr>
        <w:pStyle w:val="Normal"/>
        <w:rPr/>
      </w:pPr>
      <w:r>
        <w:rPr/>
      </w:r>
    </w:p>
    <w:p>
      <w:pPr>
        <w:pStyle w:val="Normal"/>
        <w:rPr/>
      </w:pPr>
      <w:r>
        <w:rPr/>
        <w:t>Type of Service:</w:t>
        <w:tab/>
        <w:tab/>
        <w:t xml:space="preserve">Firm Supply </w:t>
      </w:r>
    </w:p>
    <w:p>
      <w:pPr>
        <w:pStyle w:val="Normal"/>
        <w:rPr/>
      </w:pPr>
      <w:r>
        <w:rPr/>
      </w:r>
    </w:p>
    <w:p>
      <w:pPr>
        <w:pStyle w:val="Normal"/>
        <w:rPr/>
      </w:pPr>
      <w:r>
        <w:rPr/>
        <w:t>Quantity:</w:t>
        <w:tab/>
        <w:tab/>
        <w:t>100% requirements of the Greenhouse’s needs.</w:t>
      </w:r>
    </w:p>
    <w:p>
      <w:pPr>
        <w:pStyle w:val="Normal"/>
        <w:rPr/>
      </w:pPr>
      <w:r>
        <w:rPr/>
      </w:r>
    </w:p>
    <w:p>
      <w:pPr>
        <w:pStyle w:val="Normal"/>
        <w:rPr/>
      </w:pPr>
      <w:r>
        <w:rPr/>
        <w:t>Max. Volume:</w:t>
        <w:tab/>
        <w:tab/>
        <w:t>50 Mmbtu’s a day</w:t>
        <w:tab/>
        <w:tab/>
      </w:r>
    </w:p>
    <w:p>
      <w:pPr>
        <w:pStyle w:val="Normal"/>
        <w:rPr/>
      </w:pPr>
      <w:r>
        <w:rPr/>
      </w:r>
    </w:p>
    <w:p>
      <w:pPr>
        <w:pStyle w:val="Normal"/>
        <w:rPr/>
      </w:pPr>
      <w:r>
        <w:rPr/>
        <w:t>Price Per MMBtu:</w:t>
        <w:tab/>
      </w:r>
      <w:r>
        <w:rPr>
          <w:i/>
        </w:rPr>
        <w:t>Gas Daily</w:t>
      </w:r>
      <w:r>
        <w:rPr/>
        <w:t xml:space="preserve"> East-Houston-Katy HSC Common Midpoint.</w:t>
      </w:r>
    </w:p>
    <w:p>
      <w:pPr>
        <w:pStyle w:val="Normal"/>
        <w:ind w:firstLine="720" w:start="1440" w:end="0"/>
        <w:rPr/>
      </w:pPr>
      <w:r>
        <w:rPr/>
        <w:t>Commodity:</w:t>
        <w:tab/>
        <w:t>GD HSC plus $ .50</w:t>
      </w:r>
    </w:p>
    <w:p>
      <w:pPr>
        <w:pStyle w:val="Normal"/>
        <w:rPr/>
      </w:pPr>
      <w:r>
        <w:rPr/>
        <w:tab/>
        <w:tab/>
        <w:tab/>
        <w:t>Demand:</w:t>
        <w:tab/>
        <w:t>$.30 times the number of days in the month times the Max Volume.</w:t>
      </w:r>
    </w:p>
    <w:p>
      <w:pPr>
        <w:pStyle w:val="Normal"/>
        <w:rPr/>
      </w:pPr>
      <w:r>
        <w:rPr/>
        <w:tab/>
      </w:r>
    </w:p>
    <w:p>
      <w:pPr>
        <w:pStyle w:val="Normal"/>
        <w:ind w:start="2160" w:end="0"/>
        <w:rPr/>
      </w:pPr>
      <w:r>
        <w:rPr/>
        <w:tab/>
        <w:tab/>
        <w:tab/>
      </w:r>
    </w:p>
    <w:p>
      <w:pPr>
        <w:pStyle w:val="Normal"/>
        <w:ind w:firstLine="720" w:start="1440" w:end="0"/>
        <w:rPr/>
      </w:pPr>
      <w:r>
        <w:rPr/>
      </w:r>
    </w:p>
    <w:p>
      <w:pPr>
        <w:pStyle w:val="Normal"/>
        <w:rPr>
          <w:i/>
          <w:i/>
        </w:rPr>
      </w:pPr>
      <w:r>
        <w:rPr>
          <w:i/>
        </w:rPr>
        <w:t>This offer is for discussion purposes only and is not intended to be complete and all-inclusive of the terms of the related transaction.  This is not an offer or a commitment of Enron North America or any parent or affiliate of Enron North America.  The transaction described herein is subject to further review and approval of Enron North America and execution of definitive agreements containing all appropriate provisions, including those relating to credit and limitation of damages.</w:t>
      </w:r>
    </w:p>
    <w:p>
      <w:pPr>
        <w:pStyle w:val="Normal"/>
        <w:rPr>
          <w:i/>
          <w:i/>
        </w:rPr>
      </w:pPr>
      <w:r>
        <w:rPr>
          <w:i/>
        </w:rPr>
      </w:r>
    </w:p>
    <w:p>
      <w:pPr>
        <w:pStyle w:val="Normal"/>
        <w:rPr>
          <w:i/>
          <w:i/>
        </w:rPr>
      </w:pPr>
      <w:r>
        <w:rPr>
          <w:i/>
        </w:rPr>
        <w:t>Janet Wallis</w:t>
      </w:r>
    </w:p>
    <w:p>
      <w:pPr>
        <w:pStyle w:val="Normal"/>
        <w:rPr>
          <w:b/>
        </w:rPr>
      </w:pPr>
      <w:r>
        <w:rPr>
          <w:i/>
        </w:rPr>
        <w:t>(713) 853-5388</w:t>
      </w:r>
    </w:p>
    <w:p>
      <w:pPr>
        <w:pStyle w:val="Normal"/>
        <w:rPr>
          <w:b/>
        </w:rPr>
      </w:pPr>
      <w:r>
        <w:rPr>
          <w:b/>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1999-10-04T18:34:00Z</dcterms:created>
  <dc:creator>jw</dc:creator>
  <dc:description/>
  <dc:language>en-CA</dc:language>
  <cp:lastModifiedBy>jw</cp:lastModifiedBy>
  <cp:lastPrinted>2000-12-12T09:47:00Z</cp:lastPrinted>
  <dcterms:modified xsi:type="dcterms:W3CDTF">2000-12-12T13:46:00Z</dcterms:modified>
  <cp:revision>16</cp:revision>
  <dc:subject/>
  <dc:title>March 4, 1999</dc:title>
</cp:coreProperties>
</file>