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Panda Energy International, Inc.</w:t>
      </w:r>
    </w:p>
    <w:p>
      <w:pPr>
        <w:pStyle w:val="Normal"/>
        <w:widowControl/>
        <w:jc w:val="both"/>
        <w:rPr>
          <w:sz w:val="22"/>
        </w:rPr>
      </w:pPr>
      <w:r>
        <w:rPr>
          <w:sz w:val="22"/>
        </w:rPr>
        <w:t>4100 Spring Valley, Suite 100</w:t>
      </w:r>
    </w:p>
    <w:p>
      <w:pPr>
        <w:pStyle w:val="Normal"/>
        <w:widowControl/>
        <w:jc w:val="both"/>
        <w:rPr>
          <w:sz w:val="22"/>
        </w:rPr>
      </w:pPr>
      <w:r>
        <w:rPr>
          <w:sz w:val="22"/>
        </w:rPr>
        <w:t>Dallas, Texas  75244</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Panda Energy International, Inc.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Panda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[$65,800,000.00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Panda’s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Panda has delivered to ENA a Guaranty Agreement executed by ________________________, pursuant to which ________________________ guarantees payment and performance of the obligations of Panda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Panda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Panda;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and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Panda is a corporation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Panda will violate any provision of the articles or certificate of incorporation, bylaws,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any brokers, finders or agents engaged by Panda, including without limitation, Thomas Young and/or TRY Ventures,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Panda Energy International, Inc.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4100 Spring Valley, Suite 1001</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Dallas, Texas  75244</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PANDA ENERGY INTERNATIONAL, INC.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Panda Energy International, Inc.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2001-03-07T00:04:00Z</dcterms:created>
  <dc:creator>Carolyn Campbell</dc:creator>
  <dc:description>Houston-136485 v3</dc:description>
  <dc:language>en-CA</dc:language>
  <cp:lastModifiedBy>kmann</cp:lastModifiedBy>
  <cp:lastPrinted>2001-03-07T09:30:00Z</cp:lastPrinted>
  <dcterms:modified xsi:type="dcterms:W3CDTF">2001-03-07T13:00:00Z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