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Palestine Power Project</w:t>
      </w:r>
    </w:p>
    <w:p>
      <w:pPr>
        <w:pStyle w:val="Heading"/>
        <w:rPr>
          <w:sz w:val="24"/>
        </w:rPr>
      </w:pPr>
      <w:r>
        <w:rPr>
          <w:sz w:val="24"/>
        </w:rPr>
        <w:t>1,600 MW CCGT Gas-fired Plant</w:t>
      </w:r>
    </w:p>
    <w:p>
      <w:pPr>
        <w:pStyle w:val="Normal"/>
        <w:ind w:hanging="2160" w:start="2160" w:end="0"/>
        <w:jc w:val="both"/>
        <w:rPr>
          <w:sz w:val="24"/>
        </w:rPr>
      </w:pPr>
      <w:r>
        <w:rPr>
          <w:sz w:val="24"/>
        </w:rPr>
      </w:r>
    </w:p>
    <w:p>
      <w:pPr>
        <w:pStyle w:val="Normal"/>
        <w:ind w:hanging="2160" w:start="2160" w:end="0"/>
        <w:jc w:val="both"/>
        <w:rPr/>
      </w:pPr>
      <w:r>
        <w:rPr/>
        <w:t>Project Location:</w:t>
        <w:tab/>
        <w:t>Approximately 7.5 miles northeast of the City of Palestine, in Anderson County, Texas, between Dallas and Houston</w:t>
      </w:r>
    </w:p>
    <w:p>
      <w:pPr>
        <w:pStyle w:val="Normal"/>
        <w:rPr/>
      </w:pPr>
      <w:r>
        <w:rPr/>
      </w:r>
    </w:p>
    <w:p>
      <w:pPr>
        <w:pStyle w:val="BodyTextIndent"/>
        <w:jc w:val="both"/>
        <w:rPr>
          <w:b/>
        </w:rPr>
      </w:pPr>
      <w:r>
        <w:rPr/>
        <w:t>Site:</w:t>
        <w:tab/>
        <w:t xml:space="preserve">372-acre industrial zoned plot under option.  </w:t>
      </w:r>
    </w:p>
    <w:p>
      <w:pPr>
        <w:pStyle w:val="Normal"/>
        <w:ind w:hanging="2160" w:start="2160" w:end="0"/>
        <w:rPr>
          <w:b/>
        </w:rPr>
      </w:pPr>
      <w:r>
        <w:rPr>
          <w:b/>
        </w:rPr>
      </w:r>
    </w:p>
    <w:p>
      <w:pPr>
        <w:pStyle w:val="BodyTextIndent2"/>
        <w:rPr/>
      </w:pPr>
      <w:r>
        <w:rPr/>
        <w:t>Configuration:</w:t>
        <w:tab/>
        <w:t>2 3x1 combined cycle gas-fired plant yielding 1,600 MW and up to 200 MW in supplemental firing capacity</w:t>
      </w:r>
    </w:p>
    <w:p>
      <w:pPr>
        <w:pStyle w:val="Normal"/>
        <w:rPr/>
      </w:pPr>
      <w:r>
        <w:rPr/>
      </w:r>
    </w:p>
    <w:p>
      <w:pPr>
        <w:pStyle w:val="BodyTextIndent2"/>
        <w:rPr/>
      </w:pPr>
      <w:r>
        <w:rPr/>
        <w:t>Elec. Interconnect:</w:t>
        <w:tab/>
        <w:t>Two interconnection plans will be used.  The first plan will evacuate 800 MW through two existing 345 kV lines connecting to the existing Striker-Trinidad line, north of the plant, that were build for a decommissioned Alcoa plant near the site.  TXU has tentatively agreed to the work that needs to be done to make these lines available for the plant.  A third 138 kV line will have to be constructed to replace one of the 345 kV lines that is being used for local distribution.  The second plan will involve the construction of 2 new double circuit 345 kV lines from the plant to TXU’s Big Brown station 25 miles away.  These new lines will be capable of evacuating the full capacity of the plant and use the existing 345 kV for backup and stability.</w:t>
      </w:r>
    </w:p>
    <w:p>
      <w:pPr>
        <w:pStyle w:val="BodyTextIndent2"/>
        <w:rPr/>
      </w:pPr>
      <w:r>
        <w:rPr/>
      </w:r>
    </w:p>
    <w:p>
      <w:pPr>
        <w:pStyle w:val="BodyTextIndent2"/>
        <w:rPr/>
      </w:pPr>
      <w:r>
        <w:rPr/>
        <w:t>Gas Interconnect:</w:t>
        <w:tab/>
        <w:t>10 mile lateral due north to El Paso’s 30-inch pipeline connecting Carthage to Bethel.</w:t>
      </w:r>
    </w:p>
    <w:p>
      <w:pPr>
        <w:pStyle w:val="Normal"/>
        <w:ind w:hanging="2160" w:start="2160" w:end="0"/>
        <w:rPr/>
      </w:pPr>
      <w:r>
        <w:rPr/>
      </w:r>
    </w:p>
    <w:p>
      <w:pPr>
        <w:pStyle w:val="BodyTextIndent"/>
        <w:jc w:val="both"/>
        <w:rPr/>
      </w:pPr>
      <w:r>
        <w:rPr/>
        <w:t>Water:</w:t>
        <w:tab/>
        <w:t>A maximum of 13 million gallons per day will be available from the City of Palestine through a new pipeline to be built parallel to, and using existing easements and rights-of-way of, an existing pipeline going from Lake Palestine to the City.  Wastewater will be discharged to the City of Palestine’s municipal sewage system.</w:t>
      </w:r>
    </w:p>
    <w:p>
      <w:pPr>
        <w:pStyle w:val="BodyTextIndent"/>
        <w:rPr/>
      </w:pPr>
      <w:r>
        <w:rPr/>
      </w:r>
    </w:p>
    <w:p>
      <w:pPr>
        <w:pStyle w:val="BodyTextIndent2"/>
        <w:rPr/>
      </w:pPr>
      <w:r>
        <w:rPr/>
        <w:t>Permits:</w:t>
        <w:tab/>
        <w:t xml:space="preserve">Final Air Permit has been issued in August 2000.  No building permits or construction permits are required by Anderson County.  </w:t>
      </w:r>
    </w:p>
    <w:p>
      <w:pPr>
        <w:pStyle w:val="BodyTextIndent"/>
        <w:ind w:hanging="0" w:start="0" w:end="0"/>
        <w:jc w:val="both"/>
        <w:rPr/>
      </w:pPr>
      <w:r>
        <w:rPr/>
      </w:r>
    </w:p>
    <w:p>
      <w:pPr>
        <w:pStyle w:val="BodyTextIndent"/>
        <w:ind w:hanging="0" w:start="0" w:end="0"/>
        <w:jc w:val="both"/>
        <w:rPr/>
      </w:pPr>
      <w:r>
        <w:rPr/>
        <w:t>COD:</w:t>
        <w:tab/>
        <w:tab/>
        <w:tab/>
        <w:t>June 2003</w:t>
      </w:r>
    </w:p>
    <w:p>
      <w:pPr>
        <w:pStyle w:val="BodyTextIndent"/>
        <w:ind w:hanging="0" w:start="0" w:end="0"/>
        <w:jc w:val="both"/>
        <w:rPr/>
      </w:pPr>
      <w:r>
        <w:rPr/>
      </w:r>
    </w:p>
    <w:p>
      <w:pPr>
        <w:pStyle w:val="BodyTextIndent"/>
        <w:jc w:val="both"/>
        <w:rPr/>
      </w:pPr>
      <w:r>
        <w:rPr/>
        <w:t>Tax Abatement:</w:t>
        <w:tab/>
        <w:t>Work is underway with Anderson County regarding tax abatement for the Project.  The current proposal includes a 15- year term and a staggered abatement schedule, net of approximately $2 million in capital contributions to the County.  It is anticipated that an agreement will likely result in savings of approximating $15 million.  The Project is outside the boundaries of any incorporated city and is not liable for City of Palestine ad valorem taxes.  A final agreement is likely to be reached in the next 1-2 months.</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er"/>
            <w:rPr/>
          </w:pPr>
          <w:r>
            <w:rPr/>
            <w:object w:dxaOrig="5804" w:dyaOrig="409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8.45pt;height:30.25pt" filled="f" o:ole="">
                <v:imagedata r:id="rId2" o:title=""/>
              </v:shape>
              <o:OLEObject Type="Embed" ProgID="" ShapeID="ole_rId1" DrawAspect="Content" ObjectID="_1579841319" r:id="rId1"/>
            </w:object>
          </w:r>
        </w:p>
      </w:tc>
      <w:tc>
        <w:tcPr>
          <w:tcW w:w="4428" w:type="dxa"/>
          <w:tcBorders/>
        </w:tcPr>
        <w:p>
          <w:pPr>
            <w:pStyle w:val="Header"/>
            <w:snapToGrid w:val="false"/>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2160" w:start="2160" w:end="0"/>
      <w:jc w:val="center"/>
      <w:outlineLvl w:val="0"/>
    </w:pPr>
    <w:rPr>
      <w:sz w:val="2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tyle>
  <w:style w:type="paragraph" w:styleId="BodyTextIndent2">
    <w:name w:val="Body Text Indent 2"/>
    <w:basedOn w:val="Normal"/>
    <w:qFormat/>
    <w:pPr>
      <w:ind w:hanging="2160" w:start="2160" w:end="0"/>
      <w:jc w:val="both"/>
    </w:pPr>
    <w:rPr/>
  </w:style>
  <w:style w:type="paragraph" w:styleId="BodyTextIndent3">
    <w:name w:val="Body Text Indent 3"/>
    <w:basedOn w:val="Normal"/>
    <w:qFormat/>
    <w:pPr>
      <w:ind w:hanging="0" w:start="21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2000-09-12T23:51:00Z</dcterms:created>
  <dc:creator>snoll</dc:creator>
  <dc:description/>
  <dc:language>en-CA</dc:language>
  <cp:lastModifiedBy>cbrown</cp:lastModifiedBy>
  <cp:lastPrinted>2000-09-01T18:26:00Z</cp:lastPrinted>
  <dcterms:modified xsi:type="dcterms:W3CDTF">2000-09-12T23:51:00Z</dcterms:modified>
  <cp:revision>2</cp:revision>
  <dc:subject/>
  <dc:title>Kiowa, OK 1,225 MW Combined Cycle Project</dc:title>
</cp:coreProperties>
</file>