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7.xml" ContentType="application/vnd.openxmlformats-officedocument.wordprocessingml.footer+xml"/>
  <Override PartName="/word/header1.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15.xml" ContentType="application/vnd.openxmlformats-officedocument.wordprocessingml.header+xml"/>
  <Override PartName="/word/header20.xml" ContentType="application/vnd.openxmlformats-officedocument.wordprocessingml.header+xml"/>
  <Override PartName="/word/footer14.xml" ContentType="application/vnd.openxmlformats-officedocument.wordprocessingml.footer+xml"/>
  <Override PartName="/word/header22.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footer16.xml" ContentType="application/vnd.openxmlformats-officedocument.wordprocessingml.footer+xml"/>
  <Override PartName="/word/header24.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footer26.xml" ContentType="application/vnd.openxmlformats-officedocument.wordprocessingml.footer+xml"/>
  <Override PartName="/word/footer15.xml" ContentType="application/vnd.openxmlformats-officedocument.wordprocessingml.footer+xml"/>
  <Override PartName="/word/header23.xml" ContentType="application/vnd.openxmlformats-officedocument.wordprocessingml.header+xml"/>
  <Override PartName="/word/footer21.xml" ContentType="application/vnd.openxmlformats-officedocument.wordprocessingml.footer+xml"/>
  <Override PartName="/word/footer25.xml" ContentType="application/vnd.openxmlformats-officedocument.wordprocessingml.footer+xml"/>
  <Override PartName="/word/footer20.xml" ContentType="application/vnd.openxmlformats-officedocument.wordprocessingml.footer+xml"/>
  <Override PartName="/word/header26.xml" ContentType="application/vnd.openxmlformats-officedocument.wordprocessingml.header+xml"/>
  <Override PartName="/word/footer24.xml" ContentType="application/vnd.openxmlformats-officedocument.wordprocessingml.footer+xml"/>
  <Override PartName="/word/footer23.xml" ContentType="application/vnd.openxmlformats-officedocument.wordprocessingml.footer+xml"/>
  <Override PartName="/word/header25.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19.xml" ContentType="application/vnd.openxmlformats-officedocument.wordprocessingml.footer+xml"/>
  <Override PartName="/word/header3.xml" ContentType="application/vnd.openxmlformats-officedocument.wordprocessingml.header+xml"/>
  <Override PartName="/word/header12.xml" ContentType="application/vnd.openxmlformats-officedocument.wordprocessingml.header+xml"/>
  <Override PartName="/word/styles.xml" ContentType="application/vnd.openxmlformats-officedocument.wordprocessingml.styles+xml"/>
  <Override PartName="/word/header1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_rels/document.xml.rels" ContentType="application/vnd.openxmlformats-package.relationships+xml"/>
  <Override PartName="/word/footer2.xml" ContentType="application/vnd.openxmlformats-officedocument.wordprocessingml.footer+xml"/>
  <Override PartName="/word/document.xml" ContentType="application/vnd.openxmlformats-officedocument.wordprocessingml.document.main+xml"/>
  <Override PartName="/word/header14.xml" ContentType="application/vnd.openxmlformats-officedocument.wordprocessingml.head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oter1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Schedule 4.1(g)</w:t>
      </w:r>
    </w:p>
    <w:p>
      <w:pPr>
        <w:pStyle w:val="Heading1"/>
        <w:ind w:hanging="0" w:start="0"/>
        <w:rPr>
          <w:rFonts w:ascii="Times New Roman" w:hAnsi="Times New Roman" w:cs="Times New Roman"/>
          <w:sz w:val="24"/>
        </w:rPr>
      </w:pPr>
      <w:r>
        <w:rPr>
          <w:rFonts w:cs="Times New Roman" w:ascii="Times New Roman" w:hAnsi="Times New Roman"/>
          <w:sz w:val="24"/>
        </w:rPr>
        <w:t>Violations or Breaches of Agreement or Law</w:t>
      </w:r>
    </w:p>
    <w:p>
      <w:pPr>
        <w:pStyle w:val="Normal"/>
        <w:rPr>
          <w:rFonts w:ascii="Times New Roman" w:hAnsi="Times New Roman" w:cs="Times New Roman"/>
          <w:sz w:val="24"/>
        </w:rPr>
      </w:pPr>
      <w:r>
        <w:rPr>
          <w:rFonts w:cs="Times New Roman"/>
          <w:sz w:val="24"/>
        </w:rPr>
      </w:r>
    </w:p>
    <w:p>
      <w:pPr>
        <w:pStyle w:val="Normal"/>
        <w:rPr>
          <w:sz w:val="24"/>
        </w:rPr>
      </w:pPr>
      <w:r>
        <w:rPr>
          <w:sz w:val="24"/>
        </w:rPr>
      </w:r>
    </w:p>
    <w:p>
      <w:pPr>
        <w:pStyle w:val="Normal"/>
        <w:numPr>
          <w:ilvl w:val="0"/>
          <w:numId w:val="5"/>
        </w:numPr>
        <w:spacing w:before="120" w:after="120"/>
        <w:rPr>
          <w:sz w:val="24"/>
        </w:rPr>
      </w:pPr>
      <w:r>
        <w:rPr>
          <w:sz w:val="24"/>
        </w:rPr>
        <w:t>Possible violations of agreements, indentures or other instruments to which neither Seller nor the LLC is a party, which encumber any real property or real property interest granted by or subject to any lease or easement or option agreement with Tejon Ranchcorp and which appear in the public records of Kern County, California.  [Carol Dillon to review].</w:t>
      </w:r>
    </w:p>
    <w:p>
      <w:pPr>
        <w:pStyle w:val="Normal"/>
        <w:numPr>
          <w:ilvl w:val="0"/>
          <w:numId w:val="5"/>
        </w:numPr>
        <w:spacing w:before="120" w:after="120"/>
        <w:rPr>
          <w:sz w:val="24"/>
        </w:rPr>
      </w:pPr>
      <w:r>
        <w:rPr>
          <w:sz w:val="24"/>
        </w:rPr>
        <w:t xml:space="preserve"> </w:t>
      </w:r>
      <w:r>
        <w:rPr>
          <w:sz w:val="24"/>
        </w:rPr>
        <w:t>[More from Sam?]</w:t>
      </w:r>
    </w:p>
    <w:p>
      <w:pPr>
        <w:pStyle w:val="Normal"/>
        <w:rPr>
          <w:sz w:val="24"/>
        </w:rPr>
      </w:pPr>
      <w:r>
        <w:rPr>
          <w:sz w:val="24"/>
        </w:rPr>
      </w:r>
    </w:p>
    <w:p>
      <w:pPr>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pStyle w:val="Normal"/>
        <w:rPr>
          <w:sz w:val="24"/>
        </w:rPr>
      </w:pPr>
      <w:r>
        <w:rPr>
          <w:sz w:val="24"/>
        </w:rPr>
      </w:r>
    </w:p>
    <w:p>
      <w:pPr>
        <w:pStyle w:val="Normal"/>
        <w:jc w:val="center"/>
        <w:rPr>
          <w:b/>
          <w:sz w:val="24"/>
        </w:rPr>
      </w:pPr>
      <w:r>
        <w:rPr>
          <w:b/>
          <w:sz w:val="24"/>
        </w:rPr>
        <w:t>Schedule 4.1(h)</w:t>
      </w:r>
      <w:r>
        <w:rPr>
          <w:rStyle w:val="FootnoteCharacters"/>
          <w:rStyle w:val="FootnoteReference"/>
          <w:b/>
          <w:sz w:val="24"/>
        </w:rPr>
        <w:footnoteReference w:customMarkFollows="1" w:id="2"/>
        <w:t>*</w:t>
      </w:r>
    </w:p>
    <w:p>
      <w:pPr>
        <w:pStyle w:val="Heading1"/>
        <w:ind w:hanging="0" w:start="0"/>
        <w:rPr>
          <w:rFonts w:ascii="Times New Roman" w:hAnsi="Times New Roman" w:cs="Times New Roman"/>
          <w:sz w:val="24"/>
        </w:rPr>
      </w:pPr>
      <w:r>
        <w:rPr>
          <w:rFonts w:cs="Times New Roman" w:ascii="Times New Roman" w:hAnsi="Times New Roman"/>
          <w:sz w:val="24"/>
        </w:rPr>
        <w:t>Consents and Notices</w:t>
      </w:r>
    </w:p>
    <w:p>
      <w:pPr>
        <w:pStyle w:val="Normal"/>
        <w:jc w:val="center"/>
        <w:rPr>
          <w:rFonts w:ascii="Times New Roman" w:hAnsi="Times New Roman" w:cs="Times New Roman"/>
          <w:b/>
          <w:sz w:val="24"/>
        </w:rPr>
      </w:pPr>
      <w:r>
        <w:rPr>
          <w:rFonts w:cs="Times New Roman"/>
          <w:b/>
          <w:sz w:val="24"/>
        </w:rPr>
      </w:r>
    </w:p>
    <w:p>
      <w:pPr>
        <w:pStyle w:val="bodytext1"/>
        <w:ind w:hanging="0" w:end="0"/>
        <w:rPr/>
      </w:pPr>
      <w:r>
        <w:rPr>
          <w:rFonts w:cs="Times New Roman" w:ascii="Times New Roman" w:hAnsi="Times New Roman"/>
          <w:sz w:val="24"/>
        </w:rPr>
        <w:t>1.</w:t>
        <w:tab/>
      </w:r>
      <w:r>
        <w:rPr>
          <w:rFonts w:cs="Times New Roman" w:ascii="Times New Roman" w:hAnsi="Times New Roman"/>
          <w:b/>
          <w:sz w:val="24"/>
        </w:rPr>
        <w:t xml:space="preserve">Notice to Tejon Ranchcorp.  </w:t>
      </w:r>
      <w:r>
        <w:rPr>
          <w:rFonts w:cs="Times New Roman" w:ascii="Times New Roman" w:hAnsi="Times New Roman"/>
          <w:sz w:val="24"/>
        </w:rPr>
        <w:t>Notice of the sale to Tejon Ranchcorp under Section 11.3(a) of the Transaction A-greement at least 15 days prior to Closing, including supporting documentation about the Buyer’s qualifications under Section 11.3(c) of the Transaction Agreement.</w:t>
      </w:r>
    </w:p>
    <w:p>
      <w:pPr>
        <w:pStyle w:val="bodytext1"/>
        <w:ind w:hanging="0" w:end="0"/>
        <w:rPr/>
      </w:pPr>
      <w:r>
        <w:rPr>
          <w:rFonts w:cs="Times New Roman" w:ascii="Times New Roman" w:hAnsi="Times New Roman"/>
          <w:sz w:val="24"/>
        </w:rPr>
        <w:t>2.</w:t>
        <w:tab/>
      </w:r>
      <w:r>
        <w:rPr>
          <w:rFonts w:cs="Times New Roman" w:ascii="Times New Roman" w:hAnsi="Times New Roman"/>
          <w:b/>
          <w:sz w:val="24"/>
        </w:rPr>
        <w:t xml:space="preserve">CEC.  </w:t>
      </w:r>
      <w:r>
        <w:rPr>
          <w:rFonts w:cs="Times New Roman" w:ascii="Times New Roman" w:hAnsi="Times New Roman"/>
          <w:sz w:val="24"/>
        </w:rPr>
        <w:t>File notice of a possible change of ownership of the LLC with the CEC.  Upon consummation of the transactions contemplated in this Agreement, Buyer must file a change of ownership notification with the CEC, which notification may require action by the CEC.</w:t>
      </w:r>
    </w:p>
    <w:p>
      <w:pPr>
        <w:pStyle w:val="bodytext1"/>
        <w:ind w:hanging="0" w:end="0"/>
        <w:rPr/>
      </w:pPr>
      <w:r>
        <w:rPr>
          <w:rFonts w:cs="Times New Roman" w:ascii="Times New Roman" w:hAnsi="Times New Roman"/>
          <w:sz w:val="24"/>
        </w:rPr>
        <w:t>3.</w:t>
        <w:tab/>
      </w:r>
      <w:r>
        <w:rPr>
          <w:rFonts w:cs="Times New Roman" w:ascii="Times New Roman" w:hAnsi="Times New Roman"/>
          <w:b/>
          <w:sz w:val="24"/>
        </w:rPr>
        <w:t xml:space="preserve">Permit Grantors.  </w:t>
      </w:r>
      <w:r>
        <w:rPr>
          <w:rFonts w:cs="Times New Roman" w:ascii="Times New Roman" w:hAnsi="Times New Roman"/>
          <w:sz w:val="24"/>
        </w:rPr>
        <w:t>[Sandy Skaggs to advise whether any notice/consents required re DWR encroachment permits, parcel map, Williamson Act, or pipeline franchise.  Sam Wehn/Joan Heredia/Barry Ogilby should address any required notifications or consents to or from SJVUAPCD and EPA.]</w:t>
      </w:r>
    </w:p>
    <w:p>
      <w:pPr>
        <w:pStyle w:val="bodytext1"/>
        <w:ind w:hanging="0" w:end="0"/>
        <w:rPr>
          <w:rFonts w:ascii="Times New Roman" w:hAnsi="Times New Roman" w:cs="Times New Roman"/>
          <w:b/>
          <w:sz w:val="24"/>
        </w:rPr>
      </w:pPr>
      <w:r>
        <w:rPr>
          <w:rFonts w:cs="Times New Roman" w:ascii="Times New Roman" w:hAnsi="Times New Roman"/>
          <w:sz w:val="24"/>
        </w:rPr>
        <w:t>4.</w:t>
        <w:tab/>
      </w:r>
      <w:r>
        <w:rPr>
          <w:rFonts w:cs="Times New Roman" w:ascii="Times New Roman" w:hAnsi="Times New Roman"/>
          <w:b/>
          <w:sz w:val="24"/>
        </w:rPr>
        <w:t xml:space="preserve">Labor.  </w:t>
      </w:r>
      <w:r>
        <w:rPr>
          <w:rFonts w:cs="Times New Roman" w:ascii="Times New Roman" w:hAnsi="Times New Roman"/>
          <w:sz w:val="24"/>
        </w:rPr>
        <w:t>[Section 24.1 of the Project Labor Agreement may require (1) notice to the State Council at the closing, and (2) an “assumption” of the PLA by PEF or the Buyer.  Consult with Michelle Cash about this and also as it may apply to the referral agreement, maintenance agreement, side letters re laterals and other outside the fence improvements.]</w:t>
      </w:r>
    </w:p>
    <w:p>
      <w:pPr>
        <w:pStyle w:val="bodytext1"/>
        <w:ind w:hanging="0" w:end="0"/>
        <w:rPr>
          <w:rFonts w:ascii="Times New Roman" w:hAnsi="Times New Roman" w:cs="Times New Roman"/>
          <w:b/>
          <w:sz w:val="24"/>
        </w:rPr>
      </w:pPr>
      <w:r>
        <w:rPr>
          <w:rFonts w:cs="Times New Roman" w:ascii="Times New Roman" w:hAnsi="Times New Roman"/>
          <w:sz w:val="24"/>
        </w:rPr>
        <w:t>5.</w:t>
        <w:tab/>
      </w:r>
      <w:r>
        <w:rPr>
          <w:rFonts w:cs="Times New Roman" w:ascii="Times New Roman" w:hAnsi="Times New Roman"/>
          <w:b/>
          <w:sz w:val="24"/>
        </w:rPr>
        <w:t xml:space="preserve">Transmission/Interconnect.  </w:t>
      </w:r>
      <w:r>
        <w:rPr>
          <w:rFonts w:cs="Times New Roman" w:ascii="Times New Roman" w:hAnsi="Times New Roman"/>
          <w:sz w:val="24"/>
        </w:rPr>
        <w:t>[Sam to verify that no SCE/ISO approvals required.]</w:t>
      </w:r>
    </w:p>
    <w:p>
      <w:pPr>
        <w:pStyle w:val="bodytext1"/>
        <w:ind w:hanging="0" w:end="0"/>
        <w:rPr>
          <w:rFonts w:ascii="Times New Roman" w:hAnsi="Times New Roman" w:cs="Times New Roman"/>
          <w:b/>
          <w:sz w:val="24"/>
        </w:rPr>
      </w:pPr>
      <w:r>
        <w:rPr>
          <w:rFonts w:cs="Times New Roman" w:ascii="Times New Roman" w:hAnsi="Times New Roman"/>
          <w:sz w:val="24"/>
        </w:rPr>
        <w:t>6.</w:t>
        <w:tab/>
      </w:r>
      <w:r>
        <w:rPr>
          <w:rFonts w:cs="Times New Roman" w:ascii="Times New Roman" w:hAnsi="Times New Roman"/>
          <w:b/>
          <w:sz w:val="24"/>
        </w:rPr>
        <w:t xml:space="preserve">Gas.  </w:t>
      </w:r>
      <w:r>
        <w:rPr>
          <w:rFonts w:cs="Times New Roman" w:ascii="Times New Roman" w:hAnsi="Times New Roman"/>
          <w:sz w:val="24"/>
        </w:rPr>
        <w:t>[Sam to verify that no notices/consents required re Kern Mojave.]</w:t>
      </w:r>
    </w:p>
    <w:p>
      <w:pPr>
        <w:sectPr>
          <w:headerReference w:type="default" r:id="rId6"/>
          <w:headerReference w:type="first" r:id="rId7"/>
          <w:footerReference w:type="default" r:id="rId8"/>
          <w:footerReference w:type="first" r:id="rId9"/>
          <w:footnotePr>
            <w:numFmt w:val="decimal"/>
          </w:footnotePr>
          <w:type w:val="nextPage"/>
          <w:pgSz w:w="12240" w:h="15840"/>
          <w:pgMar w:left="1800" w:right="1800" w:gutter="0" w:header="720" w:top="1440" w:footer="720" w:bottom="1440"/>
          <w:pgNumType w:start="1" w:fmt="decimal"/>
          <w:formProt w:val="false"/>
          <w:titlePg/>
          <w:textDirection w:val="lrTb"/>
          <w:docGrid w:type="default" w:linePitch="360" w:charSpace="0"/>
        </w:sectPr>
        <w:pStyle w:val="bodytext1"/>
        <w:ind w:hanging="0" w:end="0"/>
        <w:rPr>
          <w:rFonts w:ascii="Times New Roman" w:hAnsi="Times New Roman" w:cs="Times New Roman"/>
          <w:b/>
          <w:sz w:val="24"/>
        </w:rPr>
      </w:pPr>
      <w:r>
        <w:rPr>
          <w:rFonts w:cs="Times New Roman" w:ascii="Times New Roman" w:hAnsi="Times New Roman"/>
          <w:sz w:val="24"/>
        </w:rPr>
        <w:t>7.</w:t>
        <w:tab/>
      </w:r>
      <w:r>
        <w:rPr>
          <w:rFonts w:cs="Times New Roman" w:ascii="Times New Roman" w:hAnsi="Times New Roman"/>
          <w:b/>
          <w:sz w:val="24"/>
        </w:rPr>
        <w:t xml:space="preserve">Turbines.  </w:t>
      </w:r>
      <w:r>
        <w:rPr>
          <w:rFonts w:cs="Times New Roman" w:ascii="Times New Roman" w:hAnsi="Times New Roman"/>
          <w:sz w:val="24"/>
        </w:rPr>
        <w:t>[Internal note to ENA team - We will need to define exactly how the turbines will be transferred from West LB/ENA to PEF.  At this stage, it would appear this transfer and the sale can be done without GE’s consent.  Turbine Contracts, Section 22.2(a).  The Buyer is likely to require, and as a relationship matter ENA may want to obtain, at least informal confirmation that GE has no objections to the sale.  This was done in Pittsburg by a letter from Dean to GE.  An assignment of the turbine contracts in accordance with their terms will relieve ENA from its obligations under the contracts. Turbine Contracts, Section 22.2(b).  In connection with the sale, the confidentiality provisions of the turbine contracts (Section 21.3) will have to be complied with or waived by GE.]</w:t>
      </w:r>
    </w:p>
    <w:p>
      <w:pPr>
        <w:pStyle w:val="Normal"/>
        <w:jc w:val="center"/>
        <w:rPr>
          <w:b/>
          <w:sz w:val="24"/>
        </w:rPr>
      </w:pPr>
      <w:r>
        <w:rPr>
          <w:b/>
          <w:sz w:val="24"/>
        </w:rPr>
        <w:t>Schedule 4.1(i)</w:t>
      </w:r>
    </w:p>
    <w:p>
      <w:pPr>
        <w:pStyle w:val="Heading1"/>
        <w:ind w:hanging="0" w:start="0"/>
        <w:rPr>
          <w:rFonts w:ascii="Times New Roman" w:hAnsi="Times New Roman" w:cs="Times New Roman"/>
          <w:sz w:val="24"/>
        </w:rPr>
      </w:pPr>
      <w:r>
        <w:rPr>
          <w:rFonts w:cs="Times New Roman" w:ascii="Times New Roman" w:hAnsi="Times New Roman"/>
          <w:sz w:val="24"/>
        </w:rPr>
        <w:t>Actions</w:t>
      </w:r>
    </w:p>
    <w:p>
      <w:pPr>
        <w:pStyle w:val="Normal"/>
        <w:rPr>
          <w:rFonts w:ascii="Times New Roman" w:hAnsi="Times New Roman" w:cs="Times New Roman"/>
          <w:sz w:val="24"/>
        </w:rPr>
      </w:pPr>
      <w:r>
        <w:rPr>
          <w:rFonts w:cs="Times New Roman"/>
          <w:sz w:val="24"/>
        </w:rPr>
      </w:r>
    </w:p>
    <w:p>
      <w:pPr>
        <w:sectPr>
          <w:headerReference w:type="default" r:id="rId10"/>
          <w:headerReference w:type="first" r:id="rId11"/>
          <w:footerReference w:type="default" r:id="rId12"/>
          <w:footerReference w:type="first" r:id="rId13"/>
          <w:footnotePr>
            <w:numFmt w:val="decimal"/>
          </w:footnotePr>
          <w:type w:val="nextPage"/>
          <w:pgSz w:w="12240" w:h="15840"/>
          <w:pgMar w:left="1800" w:right="1800" w:gutter="0" w:header="720" w:top="1440" w:footer="720" w:bottom="1440"/>
          <w:pgNumType w:start="1" w:fmt="decimal"/>
          <w:formProt w:val="false"/>
          <w:titlePg/>
          <w:textDirection w:val="lrTb"/>
          <w:docGrid w:type="default" w:linePitch="360" w:charSpace="0"/>
        </w:sectPr>
        <w:pStyle w:val="bodytext1"/>
        <w:numPr>
          <w:ilvl w:val="0"/>
          <w:numId w:val="2"/>
        </w:numPr>
        <w:rPr>
          <w:rFonts w:ascii="Times New Roman" w:hAnsi="Times New Roman" w:cs="Times New Roman"/>
          <w:sz w:val="24"/>
        </w:rPr>
      </w:pPr>
      <w:r>
        <w:rPr>
          <w:rFonts w:cs="Times New Roman" w:ascii="Times New Roman" w:hAnsi="Times New Roman"/>
          <w:sz w:val="24"/>
        </w:rPr>
        <w:t>The Kern County Tax Assessor will assess increased real property taxes on all or a portion of the Project Site.  [Roger Ehlers at McCutchen to review.]</w:t>
      </w:r>
    </w:p>
    <w:p>
      <w:pPr>
        <w:pStyle w:val="Normal"/>
        <w:jc w:val="center"/>
        <w:rPr>
          <w:b/>
          <w:sz w:val="24"/>
        </w:rPr>
      </w:pPr>
      <w:r>
        <w:rPr>
          <w:b/>
          <w:sz w:val="24"/>
        </w:rPr>
        <w:t>Schedule 4.1(j)</w:t>
      </w:r>
    </w:p>
    <w:p>
      <w:pPr>
        <w:pStyle w:val="Heading1"/>
        <w:ind w:hanging="0" w:start="0"/>
        <w:rPr>
          <w:rFonts w:ascii="Times New Roman" w:hAnsi="Times New Roman" w:cs="Times New Roman"/>
          <w:sz w:val="24"/>
        </w:rPr>
      </w:pPr>
      <w:r>
        <w:rPr>
          <w:rFonts w:cs="Times New Roman" w:ascii="Times New Roman" w:hAnsi="Times New Roman"/>
          <w:sz w:val="24"/>
        </w:rPr>
        <w:t>Violations of Law</w:t>
      </w:r>
    </w:p>
    <w:p>
      <w:pPr>
        <w:pStyle w:val="bodytext1"/>
        <w:ind w:hanging="0" w:end="0"/>
        <w:jc w:val="center"/>
        <w:rPr>
          <w:rFonts w:ascii="Times New Roman" w:hAnsi="Times New Roman" w:cs="Times New Roman"/>
          <w:sz w:val="24"/>
        </w:rPr>
      </w:pPr>
      <w:r>
        <w:rPr>
          <w:rFonts w:cs="Times New Roman" w:ascii="Times New Roman" w:hAnsi="Times New Roman"/>
          <w:sz w:val="24"/>
        </w:rPr>
        <w:t>None.</w:t>
      </w:r>
      <w:r>
        <w:br w:type="page"/>
      </w:r>
    </w:p>
    <w:p>
      <w:pPr>
        <w:pStyle w:val="Normal"/>
        <w:jc w:val="center"/>
        <w:rPr>
          <w:b/>
          <w:sz w:val="24"/>
        </w:rPr>
      </w:pPr>
      <w:r>
        <w:rPr>
          <w:b/>
          <w:sz w:val="24"/>
        </w:rPr>
        <w:t>Schedule 4.1(m)</w:t>
      </w:r>
    </w:p>
    <w:p>
      <w:pPr>
        <w:pStyle w:val="Heading1"/>
        <w:ind w:hanging="0" w:start="0"/>
        <w:rPr>
          <w:rFonts w:ascii="Times New Roman" w:hAnsi="Times New Roman" w:cs="Times New Roman"/>
          <w:sz w:val="24"/>
        </w:rPr>
      </w:pPr>
      <w:r>
        <w:rPr>
          <w:rFonts w:cs="Times New Roman" w:ascii="Times New Roman" w:hAnsi="Times New Roman"/>
          <w:sz w:val="24"/>
        </w:rPr>
        <w:t>Project Agreements</w:t>
      </w:r>
    </w:p>
    <w:p>
      <w:pPr>
        <w:pStyle w:val="bodytext1"/>
        <w:spacing w:before="240" w:after="120"/>
        <w:ind w:hanging="0" w:end="0"/>
        <w:jc w:val="start"/>
        <w:rPr>
          <w:rFonts w:ascii="Times New Roman" w:hAnsi="Times New Roman" w:cs="Times New Roman"/>
          <w:b/>
          <w:sz w:val="24"/>
        </w:rPr>
      </w:pPr>
      <w:r>
        <w:rPr>
          <w:rFonts w:cs="Times New Roman" w:ascii="Times New Roman" w:hAnsi="Times New Roman"/>
          <w:b/>
          <w:sz w:val="24"/>
        </w:rPr>
        <w:t>I.  Existing Project Agreements.</w:t>
      </w:r>
    </w:p>
    <w:p>
      <w:pPr>
        <w:pStyle w:val="Normal"/>
        <w:numPr>
          <w:ilvl w:val="0"/>
          <w:numId w:val="6"/>
        </w:numPr>
        <w:spacing w:before="120" w:after="120"/>
        <w:ind w:hanging="360" w:start="1080" w:end="0"/>
        <w:rPr>
          <w:sz w:val="24"/>
        </w:rPr>
      </w:pPr>
      <w:r>
        <w:rPr>
          <w:sz w:val="24"/>
        </w:rPr>
        <w:t>Transaction Agreement, dated April 30, 1999, between Seller, the LLC, Tejon Ranch Co., Tejon Ranchcorp and Pastoria Power Project, LLC.</w:t>
      </w:r>
    </w:p>
    <w:p>
      <w:pPr>
        <w:pStyle w:val="Normal"/>
        <w:numPr>
          <w:ilvl w:val="0"/>
          <w:numId w:val="6"/>
        </w:numPr>
        <w:spacing w:before="120" w:after="120"/>
        <w:ind w:hanging="360" w:start="1080" w:end="0"/>
        <w:rPr>
          <w:sz w:val="24"/>
        </w:rPr>
      </w:pPr>
      <w:r>
        <w:rPr>
          <w:sz w:val="24"/>
        </w:rPr>
        <w:t>Option Agreement, dated April 30, 1999, between Tejon Ranchcorp and the LLC.</w:t>
      </w:r>
    </w:p>
    <w:p>
      <w:pPr>
        <w:pStyle w:val="Normal"/>
        <w:numPr>
          <w:ilvl w:val="0"/>
          <w:numId w:val="6"/>
        </w:numPr>
        <w:spacing w:before="120" w:after="120"/>
        <w:ind w:hanging="360" w:start="1080" w:end="0"/>
        <w:rPr>
          <w:sz w:val="24"/>
        </w:rPr>
      </w:pPr>
      <w:r>
        <w:rPr>
          <w:sz w:val="24"/>
        </w:rPr>
        <w:t xml:space="preserve">Letter, dated August 31, 2000, from Enron North America Corp (David Parquet) to the Honorable Gray Davis re  AB2698 (Florez). </w:t>
      </w:r>
    </w:p>
    <w:p>
      <w:pPr>
        <w:pStyle w:val="Normal"/>
        <w:numPr>
          <w:ilvl w:val="0"/>
          <w:numId w:val="6"/>
        </w:numPr>
        <w:spacing w:before="120" w:after="120"/>
        <w:ind w:hanging="360" w:start="1080" w:end="0"/>
        <w:rPr>
          <w:sz w:val="24"/>
        </w:rPr>
      </w:pPr>
      <w:r>
        <w:rPr>
          <w:sz w:val="24"/>
        </w:rPr>
        <w:t>Memorandum of Agreement, dated as of February _, 2000, between Aera Energy, LLC (“Aera”) and the LLC.</w:t>
      </w:r>
    </w:p>
    <w:p>
      <w:pPr>
        <w:pStyle w:val="Normal"/>
        <w:numPr>
          <w:ilvl w:val="0"/>
          <w:numId w:val="6"/>
        </w:numPr>
        <w:spacing w:before="120" w:after="120"/>
        <w:ind w:hanging="360" w:start="1080" w:end="0"/>
        <w:rPr>
          <w:sz w:val="24"/>
        </w:rPr>
      </w:pPr>
      <w:r>
        <w:rPr>
          <w:sz w:val="24"/>
        </w:rPr>
        <w:t>Agreement for Purchase and Sale of Emission Reduction Credits, dated as of February 15, 2000, between Aera and the LLC (“Aera # 1”).</w:t>
      </w:r>
    </w:p>
    <w:p>
      <w:pPr>
        <w:pStyle w:val="Normal"/>
        <w:numPr>
          <w:ilvl w:val="0"/>
          <w:numId w:val="6"/>
        </w:numPr>
        <w:spacing w:before="120" w:after="120"/>
        <w:ind w:hanging="360" w:start="1080" w:end="0"/>
        <w:rPr>
          <w:sz w:val="24"/>
        </w:rPr>
      </w:pPr>
      <w:r>
        <w:rPr>
          <w:sz w:val="24"/>
        </w:rPr>
        <w:t>Memorandum of Agreement, dated as of April 14, 2000, between Aera and Seller.</w:t>
      </w:r>
    </w:p>
    <w:p>
      <w:pPr>
        <w:pStyle w:val="Normal"/>
        <w:numPr>
          <w:ilvl w:val="0"/>
          <w:numId w:val="6"/>
        </w:numPr>
        <w:spacing w:before="120" w:after="120"/>
        <w:ind w:hanging="360" w:start="1080" w:end="0"/>
        <w:rPr>
          <w:sz w:val="24"/>
        </w:rPr>
      </w:pPr>
      <w:r>
        <w:rPr>
          <w:sz w:val="24"/>
        </w:rPr>
        <w:t>Agreement for Purchase and Sale of Emission Reduction Credits, dated as of April 14, 2000, between Aera and Seller (“Aera # 2”).</w:t>
      </w:r>
    </w:p>
    <w:p>
      <w:pPr>
        <w:pStyle w:val="Normal"/>
        <w:numPr>
          <w:ilvl w:val="0"/>
          <w:numId w:val="6"/>
        </w:numPr>
        <w:spacing w:before="120" w:after="120"/>
        <w:ind w:hanging="360" w:start="1080" w:end="0"/>
        <w:rPr>
          <w:sz w:val="24"/>
        </w:rPr>
      </w:pPr>
      <w:r>
        <w:rPr>
          <w:sz w:val="24"/>
        </w:rPr>
        <w:t>Memorandum of Agreement, dated as of February 1, 2000 between Chevron U.S.A. Inc. (“Chevron”) and the LLC.</w:t>
      </w:r>
    </w:p>
    <w:p>
      <w:pPr>
        <w:pStyle w:val="Normal"/>
        <w:numPr>
          <w:ilvl w:val="0"/>
          <w:numId w:val="6"/>
        </w:numPr>
        <w:spacing w:before="120" w:after="120"/>
        <w:ind w:hanging="360" w:start="1080" w:end="0"/>
        <w:rPr>
          <w:sz w:val="24"/>
        </w:rPr>
      </w:pPr>
      <w:r>
        <w:rPr>
          <w:sz w:val="24"/>
        </w:rPr>
        <w:t>Option Agreement, dated as of February 1, 2000, between Chevron, Seller and the LLC (“Chevron Agreement”).</w:t>
      </w:r>
    </w:p>
    <w:p>
      <w:pPr>
        <w:pStyle w:val="Normal"/>
        <w:numPr>
          <w:ilvl w:val="0"/>
          <w:numId w:val="6"/>
        </w:numPr>
        <w:spacing w:before="120" w:after="120"/>
        <w:ind w:hanging="360" w:start="1080" w:end="0"/>
        <w:rPr>
          <w:sz w:val="24"/>
        </w:rPr>
      </w:pPr>
      <w:r>
        <w:rPr>
          <w:sz w:val="24"/>
        </w:rPr>
        <w:t>Letter dated February 7, 2000 from the LLC to Chevron.</w:t>
      </w:r>
    </w:p>
    <w:p>
      <w:pPr>
        <w:pStyle w:val="Normal"/>
        <w:numPr>
          <w:ilvl w:val="0"/>
          <w:numId w:val="6"/>
        </w:numPr>
        <w:spacing w:before="120" w:after="120"/>
        <w:ind w:hanging="360" w:start="1080" w:end="0"/>
        <w:rPr>
          <w:sz w:val="24"/>
        </w:rPr>
      </w:pPr>
      <w:r>
        <w:rPr>
          <w:sz w:val="24"/>
        </w:rPr>
        <w:t>Letter, dated February 8, 2000, from Cantor Fitzgerald Brokerage, L.P. to Seller.</w:t>
      </w:r>
    </w:p>
    <w:p>
      <w:pPr>
        <w:pStyle w:val="Normal"/>
        <w:numPr>
          <w:ilvl w:val="0"/>
          <w:numId w:val="6"/>
        </w:numPr>
        <w:spacing w:before="120" w:after="120"/>
        <w:ind w:hanging="360" w:start="1080" w:end="0"/>
        <w:rPr>
          <w:sz w:val="24"/>
        </w:rPr>
      </w:pPr>
      <w:r>
        <w:rPr>
          <w:sz w:val="24"/>
        </w:rPr>
        <w:t>Memorandum of Agreement, dated as of May 1, 2000, between Chevron, Seller and Occidental of Elk Hills, Inc (“Oxy”).</w:t>
      </w:r>
    </w:p>
    <w:p>
      <w:pPr>
        <w:pStyle w:val="Normal"/>
        <w:numPr>
          <w:ilvl w:val="0"/>
          <w:numId w:val="6"/>
        </w:numPr>
        <w:spacing w:before="120" w:after="120"/>
        <w:ind w:hanging="360" w:start="1080" w:end="0"/>
        <w:rPr>
          <w:sz w:val="24"/>
        </w:rPr>
      </w:pPr>
      <w:r>
        <w:rPr>
          <w:sz w:val="24"/>
        </w:rPr>
        <w:t>Option Agreement, dated as of May 1, 2000, between Chevron, Seller and Oxy (“Oxy Agreement”).</w:t>
      </w:r>
    </w:p>
    <w:p>
      <w:pPr>
        <w:pStyle w:val="Normal"/>
        <w:numPr>
          <w:ilvl w:val="0"/>
          <w:numId w:val="6"/>
        </w:numPr>
        <w:spacing w:before="120" w:after="120"/>
        <w:ind w:hanging="360" w:start="1080" w:end="0"/>
        <w:rPr>
          <w:sz w:val="24"/>
        </w:rPr>
      </w:pPr>
      <w:r>
        <w:rPr>
          <w:sz w:val="24"/>
        </w:rPr>
        <w:t>Guarantee, dated May 1, 2000, by Enron Corp in favor of Oxy and Chevron [make sure to expand assumption language to catch this].</w:t>
      </w:r>
    </w:p>
    <w:p>
      <w:pPr>
        <w:pStyle w:val="Normal"/>
        <w:numPr>
          <w:ilvl w:val="0"/>
          <w:numId w:val="6"/>
        </w:numPr>
        <w:spacing w:before="120" w:after="120"/>
        <w:ind w:hanging="360" w:start="1080" w:end="0"/>
        <w:rPr>
          <w:sz w:val="24"/>
        </w:rPr>
      </w:pPr>
      <w:r>
        <w:rPr>
          <w:sz w:val="24"/>
        </w:rPr>
        <w:t>Amendment No. 1 of Option Agreement, dated July 25, 2000, between Chevron, Seller and Oxy.</w:t>
      </w:r>
    </w:p>
    <w:p>
      <w:pPr>
        <w:pStyle w:val="Normal"/>
        <w:numPr>
          <w:ilvl w:val="0"/>
          <w:numId w:val="6"/>
        </w:numPr>
        <w:spacing w:before="120" w:after="120"/>
        <w:ind w:hanging="360" w:start="1080" w:end="0"/>
        <w:rPr>
          <w:sz w:val="24"/>
        </w:rPr>
      </w:pPr>
      <w:r>
        <w:rPr>
          <w:sz w:val="24"/>
        </w:rPr>
        <w:t>Consulting Agreement, dated as of February 15,2000, between OceanAir Environmental, LLC (“OceanAir”) and the LLC.</w:t>
      </w:r>
    </w:p>
    <w:p>
      <w:pPr>
        <w:pStyle w:val="Normal"/>
        <w:numPr>
          <w:ilvl w:val="0"/>
          <w:numId w:val="6"/>
        </w:numPr>
        <w:spacing w:before="120" w:after="120"/>
        <w:ind w:hanging="360" w:start="1080" w:end="0"/>
        <w:rPr>
          <w:sz w:val="24"/>
        </w:rPr>
      </w:pPr>
      <w:r>
        <w:rPr>
          <w:sz w:val="24"/>
        </w:rPr>
        <w:t>Agreement, dated July 31, 2000, between San Luis Obispo County Air Pollution Control District and the LLC.</w:t>
      </w:r>
    </w:p>
    <w:p>
      <w:pPr>
        <w:pStyle w:val="Normal"/>
        <w:numPr>
          <w:ilvl w:val="0"/>
          <w:numId w:val="6"/>
        </w:numPr>
        <w:spacing w:before="120" w:after="120"/>
        <w:ind w:hanging="360" w:start="1080" w:end="0"/>
        <w:rPr>
          <w:sz w:val="24"/>
        </w:rPr>
      </w:pPr>
      <w:r>
        <w:rPr>
          <w:sz w:val="24"/>
        </w:rPr>
        <w:t>Agreement, dated as of March 9, 2000, between IBEW Local # 47, AFL-CIO and the LLC.</w:t>
      </w:r>
    </w:p>
    <w:p>
      <w:pPr>
        <w:pStyle w:val="Normal"/>
        <w:numPr>
          <w:ilvl w:val="0"/>
          <w:numId w:val="6"/>
        </w:numPr>
        <w:spacing w:before="120" w:after="120"/>
        <w:ind w:hanging="360" w:start="1080" w:end="0"/>
        <w:rPr>
          <w:sz w:val="24"/>
        </w:rPr>
      </w:pPr>
      <w:r>
        <w:rPr>
          <w:sz w:val="24"/>
        </w:rPr>
        <w:t>Project Labor Agreement for Pastoria Power Project, dated as of March 9, 2000, between the LLC and the other signatories thereto.</w:t>
      </w:r>
    </w:p>
    <w:p>
      <w:pPr>
        <w:pStyle w:val="Normal"/>
        <w:numPr>
          <w:ilvl w:val="0"/>
          <w:numId w:val="6"/>
        </w:numPr>
        <w:spacing w:before="120" w:after="120"/>
        <w:ind w:hanging="360" w:start="1080" w:end="0"/>
        <w:rPr>
          <w:sz w:val="24"/>
        </w:rPr>
      </w:pPr>
      <w:r>
        <w:rPr>
          <w:sz w:val="24"/>
        </w:rPr>
        <w:t>Maintenance Agreement for Pastoria Power Project, dated as of March 9, 2000, between the LLC and the other signatories thereto.</w:t>
      </w:r>
    </w:p>
    <w:p>
      <w:pPr>
        <w:pStyle w:val="Normal"/>
        <w:numPr>
          <w:ilvl w:val="0"/>
          <w:numId w:val="6"/>
        </w:numPr>
        <w:spacing w:before="120" w:after="120"/>
        <w:ind w:hanging="360" w:start="1080" w:end="0"/>
        <w:rPr>
          <w:sz w:val="24"/>
        </w:rPr>
      </w:pPr>
      <w:r>
        <w:rPr>
          <w:sz w:val="24"/>
        </w:rPr>
        <w:t>Agreement accompanying the Project Labor Agreement and Maintenance Agreement for Pastoria between the LLC and Southern California Pipe Trades, District Council 16.</w:t>
      </w:r>
    </w:p>
    <w:p>
      <w:pPr>
        <w:pStyle w:val="Normal"/>
        <w:numPr>
          <w:ilvl w:val="0"/>
          <w:numId w:val="6"/>
        </w:numPr>
        <w:spacing w:before="120" w:after="120"/>
        <w:ind w:hanging="360" w:start="1080" w:end="0"/>
        <w:rPr>
          <w:sz w:val="24"/>
        </w:rPr>
      </w:pPr>
      <w:r>
        <w:rPr>
          <w:sz w:val="24"/>
        </w:rPr>
        <w:t xml:space="preserve">Side Letter accompanying the Project Labor Agreement and Maintenance Agreement for Pastoria dated March 7, 2000 between the LLC and Southern California Pipe Trades District Council 16 </w:t>
      </w:r>
    </w:p>
    <w:p>
      <w:pPr>
        <w:pStyle w:val="Normal"/>
        <w:numPr>
          <w:ilvl w:val="0"/>
          <w:numId w:val="6"/>
        </w:numPr>
        <w:spacing w:before="120" w:after="120"/>
        <w:ind w:hanging="360" w:start="1080" w:end="0"/>
        <w:rPr>
          <w:sz w:val="24"/>
        </w:rPr>
      </w:pPr>
      <w:r>
        <w:rPr>
          <w:sz w:val="24"/>
        </w:rPr>
        <w:t>Side Letter accompanying the Project Labor Agreement for Pastoria dated March 9, 2000 between the LLC and State Building &amp; Construction Trades Council of California and Kern, Inyo and Mono Counties Building &amp; Construction Trades Council.</w:t>
      </w:r>
    </w:p>
    <w:p>
      <w:pPr>
        <w:pStyle w:val="Normal"/>
        <w:numPr>
          <w:ilvl w:val="0"/>
          <w:numId w:val="6"/>
        </w:numPr>
        <w:spacing w:before="120" w:after="120"/>
        <w:ind w:hanging="360" w:start="1080" w:end="0"/>
        <w:rPr>
          <w:sz w:val="24"/>
        </w:rPr>
      </w:pPr>
      <w:r>
        <w:rPr>
          <w:sz w:val="24"/>
        </w:rPr>
        <w:t>Side Letter accompanying the Project Labor Agreement for Pastoria dated March 9, 2000 between the Project and I.B.E.W. Local #1245 [not signed; do we have the original?]</w:t>
      </w:r>
    </w:p>
    <w:p>
      <w:pPr>
        <w:pStyle w:val="Normal"/>
        <w:numPr>
          <w:ilvl w:val="0"/>
          <w:numId w:val="6"/>
        </w:numPr>
        <w:spacing w:before="120" w:after="120"/>
        <w:ind w:hanging="360" w:start="1080" w:end="0"/>
        <w:rPr>
          <w:sz w:val="24"/>
        </w:rPr>
      </w:pPr>
      <w:r>
        <w:rPr>
          <w:sz w:val="24"/>
        </w:rPr>
        <w:t>[Letter from Southern California Edison Company to the LLC dated August 9, 2000 enclosing Facility Study (Partial)] [Is this a contract?]</w:t>
      </w:r>
    </w:p>
    <w:p>
      <w:pPr>
        <w:pStyle w:val="Normal"/>
        <w:numPr>
          <w:ilvl w:val="0"/>
          <w:numId w:val="6"/>
        </w:numPr>
        <w:spacing w:before="120" w:after="120"/>
        <w:ind w:hanging="360" w:start="1080" w:end="0"/>
        <w:rPr>
          <w:sz w:val="24"/>
        </w:rPr>
      </w:pPr>
      <w:r>
        <w:rPr>
          <w:sz w:val="24"/>
        </w:rPr>
        <w:t>Pastoria Energy Facility LLC – Southern California Edison Company (“SCE”) Transmission Owner Tariff Facilities Study Agreement dated February 7, 2000 between SCE and the LLC.</w:t>
      </w:r>
    </w:p>
    <w:p>
      <w:pPr>
        <w:pStyle w:val="Normal"/>
        <w:numPr>
          <w:ilvl w:val="0"/>
          <w:numId w:val="6"/>
        </w:numPr>
        <w:spacing w:before="120" w:after="120"/>
        <w:ind w:hanging="360" w:start="1080" w:end="0"/>
        <w:rPr>
          <w:sz w:val="24"/>
        </w:rPr>
      </w:pPr>
      <w:r>
        <w:rPr>
          <w:sz w:val="24"/>
        </w:rPr>
        <w:t>Agreement for Combined Cycle Power Islands by and between Westdeutsche Landesbank Girozentrale, New York Branch (“West LB”), Seller and General Electric Company (“GE”) dated May 1, 2000.</w:t>
      </w:r>
    </w:p>
    <w:p>
      <w:pPr>
        <w:pStyle w:val="Normal"/>
        <w:numPr>
          <w:ilvl w:val="0"/>
          <w:numId w:val="6"/>
        </w:numPr>
        <w:spacing w:before="120" w:after="120"/>
        <w:ind w:hanging="360" w:start="1080" w:end="0"/>
        <w:rPr>
          <w:sz w:val="24"/>
        </w:rPr>
      </w:pPr>
      <w:r>
        <w:rPr>
          <w:sz w:val="24"/>
        </w:rPr>
        <w:t>Agreement in Principle by and between West LB, Seller and GE.</w:t>
      </w:r>
    </w:p>
    <w:p>
      <w:pPr>
        <w:pStyle w:val="Normal"/>
        <w:numPr>
          <w:ilvl w:val="0"/>
          <w:numId w:val="6"/>
        </w:numPr>
        <w:spacing w:before="120" w:after="120"/>
        <w:ind w:hanging="360" w:start="1080" w:end="0"/>
        <w:rPr>
          <w:sz w:val="24"/>
        </w:rPr>
      </w:pPr>
      <w:r>
        <w:rPr>
          <w:sz w:val="24"/>
        </w:rPr>
        <w:t xml:space="preserve">[Agreement for Combined Cycle Power Island by and between West LB, Seller and GE, dated [x].  – </w:t>
      </w:r>
      <w:r>
        <w:rPr>
          <w:b/>
          <w:sz w:val="24"/>
        </w:rPr>
        <w:t>Delete?</w:t>
      </w:r>
      <w:r>
        <w:rPr>
          <w:sz w:val="24"/>
        </w:rPr>
        <w:t>]</w:t>
      </w:r>
    </w:p>
    <w:p>
      <w:pPr>
        <w:pStyle w:val="Normal"/>
        <w:numPr>
          <w:ilvl w:val="0"/>
          <w:numId w:val="6"/>
        </w:numPr>
        <w:spacing w:before="120" w:after="120"/>
        <w:ind w:hanging="360" w:start="1080" w:end="0"/>
        <w:rPr>
          <w:sz w:val="24"/>
        </w:rPr>
      </w:pPr>
      <w:r>
        <w:rPr>
          <w:sz w:val="24"/>
        </w:rPr>
        <w:t>Water Supply and Management Contract between Azurix</w:t>
        <w:noBreakHyphen/>
        <w:t>Pastoria, Inc. (“API”) and the LLC dated June 30, 2000.</w:t>
      </w:r>
    </w:p>
    <w:p>
      <w:pPr>
        <w:pStyle w:val="Normal"/>
        <w:numPr>
          <w:ilvl w:val="0"/>
          <w:numId w:val="6"/>
        </w:numPr>
        <w:spacing w:before="120" w:after="120"/>
        <w:ind w:hanging="360" w:start="1080" w:end="0"/>
        <w:rPr>
          <w:sz w:val="24"/>
        </w:rPr>
      </w:pPr>
      <w:r>
        <w:rPr>
          <w:sz w:val="24"/>
        </w:rPr>
        <w:t>Letter Agreement dated June 30, 2000 between API and the LLC.</w:t>
      </w:r>
    </w:p>
    <w:p>
      <w:pPr>
        <w:pStyle w:val="Normal"/>
        <w:numPr>
          <w:ilvl w:val="0"/>
          <w:numId w:val="6"/>
        </w:numPr>
        <w:spacing w:before="120" w:after="120"/>
        <w:ind w:hanging="360" w:start="1080" w:end="0"/>
        <w:rPr>
          <w:sz w:val="24"/>
        </w:rPr>
      </w:pPr>
      <w:r>
        <w:rPr>
          <w:sz w:val="24"/>
        </w:rPr>
        <w:t>Guarantee Agreement, dated June 30, 2000, by Seller in favor of API.</w:t>
      </w:r>
    </w:p>
    <w:p>
      <w:pPr>
        <w:pStyle w:val="Normal"/>
        <w:numPr>
          <w:ilvl w:val="0"/>
          <w:numId w:val="6"/>
        </w:numPr>
        <w:spacing w:before="120" w:after="120"/>
        <w:ind w:hanging="360" w:start="1080" w:end="0"/>
        <w:rPr>
          <w:sz w:val="24"/>
        </w:rPr>
      </w:pPr>
      <w:r>
        <w:rPr>
          <w:sz w:val="24"/>
        </w:rPr>
        <w:t>Guarantee Agreement, dated June 30, 2000, by Azurix Corp in favor of the LLC.</w:t>
      </w:r>
    </w:p>
    <w:p>
      <w:pPr>
        <w:pStyle w:val="Normal"/>
        <w:numPr>
          <w:ilvl w:val="0"/>
          <w:numId w:val="6"/>
        </w:numPr>
        <w:spacing w:before="120" w:after="120"/>
        <w:ind w:hanging="360" w:start="1080" w:end="0"/>
        <w:rPr>
          <w:sz w:val="24"/>
        </w:rPr>
      </w:pPr>
      <w:r>
        <w:rPr>
          <w:sz w:val="24"/>
        </w:rPr>
        <w:t>Letter Agreement between Wheeler Ridge-Maricopa Water Storage District (“WRM”) and the LLC dated June 22, 2000.</w:t>
      </w:r>
    </w:p>
    <w:p>
      <w:pPr>
        <w:pStyle w:val="Normal"/>
        <w:numPr>
          <w:ilvl w:val="0"/>
          <w:numId w:val="6"/>
        </w:numPr>
        <w:spacing w:before="120" w:after="120"/>
        <w:ind w:hanging="360" w:start="1080" w:end="0"/>
        <w:rPr>
          <w:sz w:val="24"/>
        </w:rPr>
      </w:pPr>
      <w:r>
        <w:rPr>
          <w:sz w:val="24"/>
        </w:rPr>
        <w:t>[Contract between WRM and the LLC for Industrial Water Service, dated [x].]</w:t>
      </w:r>
    </w:p>
    <w:p>
      <w:pPr>
        <w:pStyle w:val="Normal"/>
        <w:numPr>
          <w:ilvl w:val="0"/>
          <w:numId w:val="6"/>
        </w:numPr>
        <w:spacing w:before="120" w:after="120"/>
        <w:ind w:hanging="360" w:start="1080" w:end="0"/>
        <w:rPr>
          <w:sz w:val="24"/>
        </w:rPr>
      </w:pPr>
      <w:r>
        <w:rPr>
          <w:sz w:val="24"/>
        </w:rPr>
        <w:t>Consulting Services Agreement by and among Allan J. Thompson, Patch Incorporated and the LLC dated April 30, 1999.</w:t>
      </w:r>
    </w:p>
    <w:p>
      <w:pPr>
        <w:pStyle w:val="Normal"/>
        <w:numPr>
          <w:ilvl w:val="0"/>
          <w:numId w:val="6"/>
        </w:numPr>
        <w:spacing w:before="120" w:after="120"/>
        <w:ind w:hanging="360" w:start="1080" w:end="0"/>
        <w:rPr>
          <w:sz w:val="24"/>
        </w:rPr>
      </w:pPr>
      <w:r>
        <w:rPr>
          <w:sz w:val="24"/>
        </w:rPr>
        <w:t>Acknowledgement and Waiver by URS Greiner Woodward Clyde International Americas, Inc. dated April 30, 1999.</w:t>
      </w:r>
    </w:p>
    <w:p>
      <w:pPr>
        <w:pStyle w:val="Normal"/>
        <w:numPr>
          <w:ilvl w:val="0"/>
          <w:numId w:val="6"/>
        </w:numPr>
        <w:spacing w:before="120" w:after="120"/>
        <w:ind w:hanging="360" w:start="1080" w:end="0"/>
        <w:rPr>
          <w:sz w:val="24"/>
        </w:rPr>
      </w:pPr>
      <w:r>
        <w:rPr>
          <w:sz w:val="24"/>
        </w:rPr>
        <w:t>[Oral agreements – Sam, Dean, Dave?]</w:t>
      </w:r>
    </w:p>
    <w:p>
      <w:pPr>
        <w:pStyle w:val="Normal"/>
        <w:numPr>
          <w:ilvl w:val="0"/>
          <w:numId w:val="6"/>
        </w:numPr>
        <w:spacing w:before="120" w:after="120"/>
        <w:ind w:hanging="360" w:start="1080" w:end="0"/>
        <w:rPr>
          <w:sz w:val="24"/>
        </w:rPr>
      </w:pPr>
      <w:r>
        <w:rPr>
          <w:sz w:val="24"/>
        </w:rPr>
        <w:t>[Confidentiality Agreements in favor of Seller or the LLC]</w:t>
      </w:r>
    </w:p>
    <w:p>
      <w:pPr>
        <w:pStyle w:val="Normal"/>
        <w:numPr>
          <w:ilvl w:val="0"/>
          <w:numId w:val="6"/>
        </w:numPr>
        <w:spacing w:before="120" w:after="120"/>
        <w:rPr>
          <w:sz w:val="24"/>
        </w:rPr>
      </w:pPr>
      <w:r>
        <w:rPr>
          <w:sz w:val="24"/>
        </w:rPr>
        <w:t>[Woodward Clyde, Russeth, Tackett, Northcutt and other consultant agreements need to be inserted and copies made available]</w:t>
      </w:r>
    </w:p>
    <w:p>
      <w:pPr>
        <w:pStyle w:val="bodytext1"/>
        <w:spacing w:before="240" w:after="120"/>
        <w:ind w:hanging="0" w:end="0"/>
        <w:jc w:val="start"/>
        <w:rPr>
          <w:rFonts w:ascii="Times New Roman" w:hAnsi="Times New Roman" w:cs="Times New Roman"/>
          <w:b/>
          <w:sz w:val="24"/>
        </w:rPr>
      </w:pPr>
      <w:r>
        <w:rPr>
          <w:rFonts w:cs="Times New Roman" w:ascii="Times New Roman" w:hAnsi="Times New Roman"/>
          <w:b/>
          <w:sz w:val="24"/>
        </w:rPr>
        <w:t>II.  Additional Project Agreements.</w:t>
      </w:r>
    </w:p>
    <w:p>
      <w:pPr>
        <w:pStyle w:val="Normal"/>
        <w:numPr>
          <w:ilvl w:val="0"/>
          <w:numId w:val="4"/>
        </w:numPr>
        <w:spacing w:before="120" w:after="120"/>
        <w:ind w:hanging="360" w:start="1080" w:end="0"/>
        <w:rPr>
          <w:sz w:val="24"/>
        </w:rPr>
      </w:pPr>
      <w:r>
        <w:rPr>
          <w:sz w:val="24"/>
        </w:rPr>
        <w:t>[Title Insurance Commitment]</w:t>
      </w:r>
    </w:p>
    <w:p>
      <w:pPr>
        <w:pStyle w:val="Normal"/>
        <w:numPr>
          <w:ilvl w:val="0"/>
          <w:numId w:val="4"/>
        </w:numPr>
        <w:spacing w:before="120" w:after="120"/>
        <w:ind w:hanging="360" w:start="1080" w:end="0"/>
        <w:rPr>
          <w:sz w:val="24"/>
        </w:rPr>
      </w:pPr>
      <w:r>
        <w:rPr>
          <w:sz w:val="24"/>
        </w:rPr>
        <w:t>[Diamond Farming and other easement agreements]</w:t>
      </w:r>
    </w:p>
    <w:p>
      <w:pPr>
        <w:pStyle w:val="Normal"/>
        <w:numPr>
          <w:ilvl w:val="0"/>
          <w:numId w:val="4"/>
        </w:numPr>
        <w:spacing w:before="120" w:after="120"/>
        <w:ind w:hanging="360" w:start="1080" w:end="0"/>
        <w:rPr>
          <w:sz w:val="24"/>
        </w:rPr>
      </w:pPr>
      <w:r>
        <w:rPr>
          <w:sz w:val="24"/>
        </w:rPr>
        <w:t>[SCE Interconnect Agreement]</w:t>
      </w:r>
    </w:p>
    <w:p>
      <w:pPr>
        <w:pStyle w:val="Normal"/>
        <w:numPr>
          <w:ilvl w:val="0"/>
          <w:numId w:val="4"/>
        </w:numPr>
        <w:spacing w:before="120" w:after="120"/>
        <w:ind w:hanging="360" w:start="1080" w:end="0"/>
        <w:rPr>
          <w:sz w:val="24"/>
        </w:rPr>
      </w:pPr>
      <w:r>
        <w:rPr>
          <w:sz w:val="24"/>
        </w:rPr>
        <w:t>[Gas agreement]</w:t>
      </w:r>
    </w:p>
    <w:p>
      <w:pPr>
        <w:pStyle w:val="Normal"/>
        <w:numPr>
          <w:ilvl w:val="0"/>
          <w:numId w:val="4"/>
        </w:numPr>
        <w:spacing w:before="120" w:after="120"/>
        <w:ind w:hanging="360" w:start="1080" w:end="0"/>
        <w:rPr>
          <w:sz w:val="24"/>
        </w:rPr>
      </w:pPr>
      <w:r>
        <w:rPr>
          <w:sz w:val="24"/>
        </w:rPr>
        <w:t>[Pipeline Franchise Agreement]</w:t>
      </w:r>
    </w:p>
    <w:p>
      <w:pPr>
        <w:pStyle w:val="Normal"/>
        <w:numPr>
          <w:ilvl w:val="0"/>
          <w:numId w:val="4"/>
        </w:numPr>
        <w:spacing w:before="120" w:after="120"/>
        <w:ind w:hanging="360" w:start="1080" w:end="0"/>
        <w:rPr>
          <w:sz w:val="24"/>
        </w:rPr>
      </w:pPr>
      <w:r>
        <w:rPr>
          <w:sz w:val="24"/>
        </w:rPr>
        <w:t>[Open Space Easement]</w:t>
      </w:r>
    </w:p>
    <w:p>
      <w:pPr>
        <w:pStyle w:val="Normal"/>
        <w:numPr>
          <w:ilvl w:val="0"/>
          <w:numId w:val="4"/>
        </w:numPr>
        <w:spacing w:before="120" w:after="120"/>
        <w:ind w:hanging="360" w:start="1080" w:end="0"/>
        <w:rPr>
          <w:sz w:val="24"/>
        </w:rPr>
      </w:pPr>
      <w:r>
        <w:rPr>
          <w:sz w:val="24"/>
        </w:rPr>
        <w:t>[Local Mitigation Agreement with Kern County]</w:t>
      </w:r>
    </w:p>
    <w:p>
      <w:pPr>
        <w:pStyle w:val="Normal"/>
        <w:numPr>
          <w:ilvl w:val="0"/>
          <w:numId w:val="4"/>
        </w:numPr>
        <w:spacing w:before="120" w:after="120"/>
        <w:ind w:hanging="360" w:start="1080" w:end="0"/>
        <w:rPr>
          <w:sz w:val="24"/>
        </w:rPr>
      </w:pPr>
      <w:r>
        <w:rPr>
          <w:sz w:val="24"/>
        </w:rPr>
        <w:t>[ERC transfer agreement – ENA to PEF (“ERC Contribution Agreement”)]</w:t>
      </w:r>
    </w:p>
    <w:p>
      <w:pPr>
        <w:pStyle w:val="Normal"/>
        <w:numPr>
          <w:ilvl w:val="0"/>
          <w:numId w:val="4"/>
        </w:numPr>
        <w:spacing w:before="120" w:after="120"/>
        <w:ind w:hanging="360" w:start="1080" w:end="0"/>
        <w:rPr>
          <w:sz w:val="24"/>
        </w:rPr>
      </w:pPr>
      <w:r>
        <w:rPr>
          <w:sz w:val="24"/>
        </w:rPr>
        <w:t>[General Release – ENA and PEF]</w:t>
      </w:r>
    </w:p>
    <w:p>
      <w:pPr>
        <w:pStyle w:val="Normal"/>
        <w:numPr>
          <w:ilvl w:val="0"/>
          <w:numId w:val="4"/>
        </w:numPr>
        <w:spacing w:before="120" w:after="120"/>
        <w:ind w:hanging="360" w:start="1080" w:end="0"/>
        <w:rPr>
          <w:sz w:val="24"/>
        </w:rPr>
      </w:pPr>
      <w:r>
        <w:rPr>
          <w:sz w:val="24"/>
        </w:rPr>
        <w:t>[Amendment of Tejon Option and Transaction Agreement]</w:t>
      </w:r>
    </w:p>
    <w:p>
      <w:pPr>
        <w:pStyle w:val="Normal"/>
        <w:numPr>
          <w:ilvl w:val="0"/>
          <w:numId w:val="4"/>
        </w:numPr>
        <w:spacing w:before="120" w:after="120"/>
        <w:ind w:hanging="360" w:start="1080" w:end="0"/>
        <w:rPr>
          <w:sz w:val="24"/>
        </w:rPr>
      </w:pPr>
      <w:r>
        <w:rPr>
          <w:sz w:val="24"/>
        </w:rPr>
        <w:t>[Amendment of Azurix Agreement]</w:t>
      </w:r>
    </w:p>
    <w:p>
      <w:pPr>
        <w:pStyle w:val="Normal"/>
        <w:numPr>
          <w:ilvl w:val="0"/>
          <w:numId w:val="4"/>
        </w:numPr>
        <w:spacing w:before="120" w:after="120"/>
        <w:ind w:hanging="360" w:start="1080" w:end="0"/>
        <w:rPr>
          <w:sz w:val="24"/>
        </w:rPr>
      </w:pPr>
      <w:r>
        <w:rPr>
          <w:sz w:val="24"/>
        </w:rPr>
        <w:t>[Westside Agreement]</w:t>
      </w:r>
    </w:p>
    <w:p>
      <w:pPr>
        <w:pStyle w:val="bodytext1"/>
        <w:spacing w:before="240" w:after="120"/>
        <w:ind w:hanging="0" w:end="0"/>
        <w:jc w:val="start"/>
        <w:rPr>
          <w:rFonts w:ascii="Times New Roman" w:hAnsi="Times New Roman" w:cs="Times New Roman"/>
          <w:b/>
          <w:sz w:val="24"/>
        </w:rPr>
      </w:pPr>
      <w:r>
        <w:rPr>
          <w:rFonts w:cs="Times New Roman" w:ascii="Times New Roman" w:hAnsi="Times New Roman"/>
          <w:b/>
          <w:sz w:val="24"/>
        </w:rPr>
        <w:t>III.  Notice of Default.</w:t>
      </w:r>
    </w:p>
    <w:p>
      <w:pPr>
        <w:pStyle w:val="Normal"/>
        <w:spacing w:before="120" w:after="120"/>
        <w:ind w:start="720" w:end="0"/>
        <w:rPr>
          <w:sz w:val="24"/>
        </w:rPr>
      </w:pPr>
      <w:r>
        <w:rPr>
          <w:sz w:val="24"/>
        </w:rPr>
        <w:t>[1.  Allegations of default in February 22, 2000 letter from Dennis Mullins to Sam Wehn.]</w:t>
      </w:r>
    </w:p>
    <w:p>
      <w:pPr>
        <w:sectPr>
          <w:headerReference w:type="default" r:id="rId14"/>
          <w:headerReference w:type="first" r:id="rId15"/>
          <w:footerReference w:type="default" r:id="rId16"/>
          <w:footerReference w:type="first" r:id="rId17"/>
          <w:footnotePr>
            <w:numFmt w:val="decimal"/>
          </w:footnotePr>
          <w:type w:val="nextPage"/>
          <w:pgSz w:w="12240" w:h="15840"/>
          <w:pgMar w:left="1800" w:right="1800" w:gutter="0" w:header="720" w:top="1440" w:footer="720" w:bottom="1440"/>
          <w:pgNumType w:start="1" w:fmt="decimal"/>
          <w:formProt w:val="false"/>
          <w:titlePg/>
          <w:textDirection w:val="lrTb"/>
          <w:docGrid w:type="default" w:linePitch="360" w:charSpace="0"/>
        </w:sectPr>
        <w:pStyle w:val="Normal"/>
        <w:spacing w:before="120" w:after="120"/>
        <w:ind w:start="720" w:end="0"/>
        <w:rPr>
          <w:sz w:val="24"/>
        </w:rPr>
      </w:pPr>
      <w:r>
        <w:rPr>
          <w:sz w:val="24"/>
        </w:rPr>
      </w:r>
    </w:p>
    <w:p>
      <w:pPr>
        <w:pStyle w:val="Normal"/>
        <w:jc w:val="center"/>
        <w:rPr>
          <w:b/>
          <w:sz w:val="24"/>
        </w:rPr>
      </w:pPr>
      <w:r>
        <w:rPr>
          <w:b/>
          <w:sz w:val="24"/>
        </w:rPr>
        <w:t>Schedule 4.1(n)</w:t>
      </w:r>
    </w:p>
    <w:p>
      <w:pPr>
        <w:pStyle w:val="Heading1"/>
        <w:ind w:hanging="0" w:start="0"/>
        <w:rPr>
          <w:rFonts w:ascii="Times New Roman" w:hAnsi="Times New Roman" w:cs="Times New Roman"/>
          <w:sz w:val="24"/>
        </w:rPr>
      </w:pPr>
      <w:r>
        <w:rPr>
          <w:rFonts w:cs="Times New Roman" w:ascii="Times New Roman" w:hAnsi="Times New Roman"/>
          <w:sz w:val="24"/>
        </w:rPr>
        <w:t>Environmental</w:t>
      </w:r>
    </w:p>
    <w:p>
      <w:pPr>
        <w:pStyle w:val="Normal"/>
        <w:spacing w:before="120" w:after="120"/>
        <w:ind w:start="720" w:end="0"/>
        <w:rPr>
          <w:rFonts w:ascii="Times New Roman" w:hAnsi="Times New Roman" w:cs="Times New Roman"/>
          <w:sz w:val="24"/>
        </w:rPr>
      </w:pPr>
      <w:r>
        <w:rPr>
          <w:rFonts w:cs="Times New Roman"/>
          <w:sz w:val="24"/>
        </w:rPr>
      </w:r>
    </w:p>
    <w:p>
      <w:pPr>
        <w:pStyle w:val="Normal"/>
        <w:numPr>
          <w:ilvl w:val="0"/>
          <w:numId w:val="8"/>
        </w:numPr>
        <w:spacing w:before="120" w:after="120"/>
        <w:ind w:hanging="360" w:start="1080" w:end="0"/>
        <w:rPr>
          <w:sz w:val="24"/>
        </w:rPr>
      </w:pPr>
      <w:r>
        <w:rPr>
          <w:sz w:val="24"/>
        </w:rPr>
        <w:t>Matters disclosed in Dennis Mullins’ April 27, 1999 memo to Harlan Wendell.</w:t>
      </w:r>
    </w:p>
    <w:p>
      <w:pPr>
        <w:pStyle w:val="Normal"/>
        <w:numPr>
          <w:ilvl w:val="0"/>
          <w:numId w:val="8"/>
        </w:numPr>
        <w:spacing w:before="120" w:after="120"/>
        <w:ind w:hanging="360" w:start="1080" w:end="0"/>
        <w:rPr>
          <w:sz w:val="24"/>
        </w:rPr>
      </w:pPr>
      <w:r>
        <w:rPr>
          <w:sz w:val="24"/>
        </w:rPr>
        <w:t>Matters disclosed in the Option Agreement referred to at Item I.2 of Schedule 4.1(m).</w:t>
      </w:r>
    </w:p>
    <w:p>
      <w:pPr>
        <w:sectPr>
          <w:headerReference w:type="default" r:id="rId18"/>
          <w:headerReference w:type="first" r:id="rId19"/>
          <w:footerReference w:type="default" r:id="rId20"/>
          <w:footerReference w:type="first" r:id="rId21"/>
          <w:footnotePr>
            <w:numFmt w:val="decimal"/>
          </w:footnotePr>
          <w:type w:val="nextPage"/>
          <w:pgSz w:w="12240" w:h="15840"/>
          <w:pgMar w:left="1800" w:right="1800" w:gutter="0" w:header="720" w:top="1440" w:footer="720" w:bottom="1440"/>
          <w:pgNumType w:start="1" w:fmt="decimal"/>
          <w:formProt w:val="false"/>
          <w:titlePg/>
          <w:textDirection w:val="lrTb"/>
          <w:docGrid w:type="default" w:linePitch="360" w:charSpace="0"/>
        </w:sectPr>
        <w:pStyle w:val="Normal"/>
        <w:numPr>
          <w:ilvl w:val="0"/>
          <w:numId w:val="8"/>
        </w:numPr>
        <w:spacing w:before="120" w:after="120"/>
        <w:ind w:hanging="360" w:start="1080" w:end="0"/>
        <w:rPr>
          <w:sz w:val="24"/>
        </w:rPr>
      </w:pPr>
      <w:r>
        <w:rPr>
          <w:sz w:val="24"/>
        </w:rPr>
        <w:t>[More from Sam – phase ones; other environmental studies.]</w:t>
      </w:r>
    </w:p>
    <w:p>
      <w:pPr>
        <w:pStyle w:val="Normal"/>
        <w:jc w:val="center"/>
        <w:rPr>
          <w:b/>
          <w:sz w:val="24"/>
        </w:rPr>
      </w:pPr>
      <w:r>
        <w:rPr>
          <w:b/>
          <w:sz w:val="24"/>
        </w:rPr>
        <w:t>Schedule 4.1(o)</w:t>
      </w:r>
    </w:p>
    <w:p>
      <w:pPr>
        <w:pStyle w:val="Heading1"/>
        <w:ind w:hanging="0" w:start="0"/>
        <w:rPr>
          <w:rFonts w:ascii="Times New Roman" w:hAnsi="Times New Roman" w:cs="Times New Roman"/>
          <w:sz w:val="24"/>
        </w:rPr>
      </w:pPr>
      <w:r>
        <w:rPr>
          <w:rFonts w:cs="Times New Roman" w:ascii="Times New Roman" w:hAnsi="Times New Roman"/>
          <w:sz w:val="24"/>
        </w:rPr>
        <w:t>Tax Matters</w:t>
      </w:r>
    </w:p>
    <w:p>
      <w:pPr>
        <w:pStyle w:val="Normal"/>
        <w:rPr>
          <w:rFonts w:ascii="Times New Roman" w:hAnsi="Times New Roman" w:cs="Times New Roman"/>
          <w:sz w:val="24"/>
        </w:rPr>
      </w:pPr>
      <w:r>
        <w:rPr>
          <w:rFonts w:cs="Times New Roman"/>
          <w:sz w:val="24"/>
        </w:rPr>
      </w:r>
    </w:p>
    <w:p>
      <w:pPr>
        <w:sectPr>
          <w:headerReference w:type="default" r:id="rId22"/>
          <w:headerReference w:type="first" r:id="rId23"/>
          <w:footerReference w:type="default" r:id="rId24"/>
          <w:footerReference w:type="first" r:id="rId25"/>
          <w:footnotePr>
            <w:numFmt w:val="decimal"/>
          </w:footnotePr>
          <w:type w:val="nextPage"/>
          <w:pgSz w:w="12240" w:h="15840"/>
          <w:pgMar w:left="1800" w:right="1800" w:gutter="0" w:header="720" w:top="1440" w:footer="720" w:bottom="1440"/>
          <w:pgNumType w:start="1" w:fmt="decimal"/>
          <w:formProt w:val="false"/>
          <w:titlePg/>
          <w:textDirection w:val="lrTb"/>
          <w:docGrid w:type="default" w:linePitch="360" w:charSpace="0"/>
        </w:sectPr>
        <w:pStyle w:val="Heading2"/>
        <w:ind w:hanging="0" w:start="0"/>
        <w:rPr/>
      </w:pPr>
      <w:r>
        <w:rPr/>
        <w:t>None</w:t>
      </w:r>
    </w:p>
    <w:p>
      <w:pPr>
        <w:pStyle w:val="Normal"/>
        <w:jc w:val="center"/>
        <w:rPr>
          <w:b/>
          <w:sz w:val="24"/>
        </w:rPr>
      </w:pPr>
      <w:r>
        <w:rPr>
          <w:b/>
          <w:sz w:val="24"/>
        </w:rPr>
        <w:t>Schedule 4.1(p)</w:t>
      </w:r>
    </w:p>
    <w:p>
      <w:pPr>
        <w:pStyle w:val="Heading1"/>
        <w:ind w:hanging="0" w:start="0"/>
        <w:rPr>
          <w:rFonts w:ascii="Times New Roman" w:hAnsi="Times New Roman" w:cs="Times New Roman"/>
          <w:sz w:val="24"/>
        </w:rPr>
      </w:pPr>
      <w:r>
        <w:rPr>
          <w:rFonts w:cs="Times New Roman" w:ascii="Times New Roman" w:hAnsi="Times New Roman"/>
          <w:sz w:val="24"/>
        </w:rPr>
        <w:t>Employee Matters</w:t>
      </w:r>
    </w:p>
    <w:p>
      <w:pPr>
        <w:sectPr>
          <w:headerReference w:type="default" r:id="rId26"/>
          <w:headerReference w:type="first" r:id="rId27"/>
          <w:footerReference w:type="default" r:id="rId28"/>
          <w:footerReference w:type="first" r:id="rId29"/>
          <w:footnotePr>
            <w:numFmt w:val="decimal"/>
          </w:footnotePr>
          <w:type w:val="nextPage"/>
          <w:pgSz w:w="12240" w:h="15840"/>
          <w:pgMar w:left="1800" w:right="1800" w:gutter="0" w:header="720" w:top="1440" w:footer="720" w:bottom="1440"/>
          <w:pgNumType w:start="1" w:fmt="decimal"/>
          <w:formProt w:val="false"/>
          <w:textDirection w:val="lrTb"/>
          <w:docGrid w:type="default" w:linePitch="360" w:charSpace="0"/>
        </w:sectPr>
        <w:pStyle w:val="Normal"/>
        <w:numPr>
          <w:ilvl w:val="0"/>
          <w:numId w:val="3"/>
        </w:numPr>
        <w:spacing w:before="120" w:after="120"/>
        <w:ind w:hanging="360" w:start="1080" w:end="0"/>
        <w:rPr>
          <w:sz w:val="24"/>
        </w:rPr>
      </w:pPr>
      <w:r>
        <w:rPr>
          <w:sz w:val="24"/>
        </w:rPr>
        <w:t xml:space="preserve">[Ask Michelle Cash what to say about the labor agreements here or how to craft the rep and warranty so they need not be referred to.] </w:t>
      </w:r>
    </w:p>
    <w:p>
      <w:pPr>
        <w:pStyle w:val="Normal"/>
        <w:numPr>
          <w:ilvl w:val="0"/>
          <w:numId w:val="0"/>
        </w:numPr>
        <w:ind w:hanging="0" w:start="0"/>
        <w:jc w:val="center"/>
        <w:rPr>
          <w:b/>
          <w:sz w:val="24"/>
        </w:rPr>
      </w:pPr>
      <w:r>
        <w:rPr>
          <w:b/>
          <w:sz w:val="24"/>
        </w:rPr>
        <w:t>Schedule 4.1(r)</w:t>
      </w:r>
    </w:p>
    <w:p>
      <w:pPr>
        <w:pStyle w:val="Heading1"/>
        <w:numPr>
          <w:ilvl w:val="0"/>
          <w:numId w:val="0"/>
        </w:numPr>
        <w:ind w:hanging="0" w:start="0"/>
        <w:rPr>
          <w:rFonts w:ascii="Times New Roman" w:hAnsi="Times New Roman" w:cs="Times New Roman"/>
          <w:sz w:val="24"/>
        </w:rPr>
      </w:pPr>
      <w:r>
        <w:rPr>
          <w:rFonts w:cs="Times New Roman" w:ascii="Times New Roman" w:hAnsi="Times New Roman"/>
          <w:sz w:val="24"/>
        </w:rPr>
        <w:t>ERCs</w:t>
      </w:r>
    </w:p>
    <w:p>
      <w:pPr>
        <w:pStyle w:val="Normal"/>
        <w:numPr>
          <w:ilvl w:val="0"/>
          <w:numId w:val="0"/>
        </w:numPr>
        <w:ind w:hanging="0" w:start="0"/>
        <w:rPr/>
      </w:pPr>
      <w:r>
        <w:rPr>
          <w:b/>
          <w:sz w:val="24"/>
        </w:rPr>
        <w:t>1.  Identification.</w:t>
      </w:r>
      <w:r>
        <w:rPr>
          <w:sz w:val="24"/>
        </w:rPr>
        <w:t xml:space="preserve">  Emission reduction certificates have been or will be before the Closing be issued in the name of the LLC as follows:</w:t>
      </w:r>
    </w:p>
    <w:p>
      <w:pPr>
        <w:pStyle w:val="Normal"/>
        <w:numPr>
          <w:ilvl w:val="0"/>
          <w:numId w:val="0"/>
        </w:numPr>
        <w:ind w:hanging="0" w:start="0"/>
        <w:rPr>
          <w:sz w:val="24"/>
        </w:rPr>
      </w:pPr>
      <w:r>
        <w:rPr>
          <w:sz w:val="24"/>
        </w:rPr>
      </w:r>
    </w:p>
    <w:tbl>
      <w:tblPr>
        <w:tblW w:w="8100" w:type="dxa"/>
        <w:jc w:val="start"/>
        <w:tblInd w:w="198" w:type="dxa"/>
        <w:tblLayout w:type="fixed"/>
        <w:tblCellMar>
          <w:top w:w="0" w:type="dxa"/>
          <w:start w:w="108" w:type="dxa"/>
          <w:bottom w:w="0" w:type="dxa"/>
          <w:end w:w="108" w:type="dxa"/>
        </w:tblCellMar>
      </w:tblPr>
      <w:tblGrid>
        <w:gridCol w:w="1080"/>
        <w:gridCol w:w="900"/>
        <w:gridCol w:w="900"/>
        <w:gridCol w:w="900"/>
        <w:gridCol w:w="900"/>
        <w:gridCol w:w="1710"/>
        <w:gridCol w:w="1710"/>
      </w:tblGrid>
      <w:tr>
        <w:trPr/>
        <w:tc>
          <w:tcPr>
            <w:tcW w:w="1080" w:type="dxa"/>
            <w:tcBorders>
              <w:top w:val="single" w:sz="6" w:space="0" w:color="000000"/>
              <w:start w:val="single" w:sz="6" w:space="0" w:color="000000"/>
              <w:bottom w:val="single" w:sz="6" w:space="0" w:color="000000"/>
              <w:end w:val="single" w:sz="6" w:space="0" w:color="000000"/>
            </w:tcBorders>
          </w:tcPr>
          <w:p>
            <w:pPr>
              <w:pStyle w:val="WfxFaxNum"/>
              <w:numPr>
                <w:ilvl w:val="0"/>
                <w:numId w:val="0"/>
              </w:numPr>
              <w:spacing w:before="120" w:after="0"/>
              <w:ind w:hanging="0" w:start="0"/>
              <w:rPr>
                <w:sz w:val="24"/>
              </w:rPr>
            </w:pPr>
            <w:r>
              <w:rPr>
                <w:sz w:val="24"/>
              </w:rPr>
              <w:t>Pollutant</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Qtr 1 lbs.</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Qtr 2 lbs.</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Qtr 3 lbs</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Qtr 4 lbs</w:t>
            </w:r>
          </w:p>
        </w:tc>
        <w:tc>
          <w:tcPr>
            <w:tcW w:w="171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SJVUAPCD Certificate Nos.</w:t>
            </w:r>
          </w:p>
        </w:tc>
        <w:tc>
          <w:tcPr>
            <w:tcW w:w="171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Source Project Agreement</w:t>
            </w:r>
          </w:p>
        </w:tc>
      </w:tr>
      <w:tr>
        <w:trPr/>
        <w:tc>
          <w:tcPr>
            <w:tcW w:w="108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SOX</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25,521</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30,054,</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14,242</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12,127</w:t>
            </w:r>
          </w:p>
        </w:tc>
        <w:tc>
          <w:tcPr>
            <w:tcW w:w="171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S-1344-5</w:t>
            </w:r>
          </w:p>
        </w:tc>
        <w:tc>
          <w:tcPr>
            <w:tcW w:w="171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Aera # 1</w:t>
            </w:r>
          </w:p>
        </w:tc>
      </w:tr>
      <w:tr>
        <w:trPr/>
        <w:tc>
          <w:tcPr>
            <w:tcW w:w="108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SOX</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0</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0</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8,706</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0</w:t>
            </w:r>
          </w:p>
        </w:tc>
        <w:tc>
          <w:tcPr>
            <w:tcW w:w="171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S-1336-5</w:t>
            </w:r>
          </w:p>
        </w:tc>
        <w:tc>
          <w:tcPr>
            <w:tcW w:w="171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Aera # 1</w:t>
            </w:r>
          </w:p>
        </w:tc>
      </w:tr>
      <w:tr>
        <w:trPr/>
        <w:tc>
          <w:tcPr>
            <w:tcW w:w="108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SOX</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23,794</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19,809</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27,463</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38,284</w:t>
            </w:r>
          </w:p>
        </w:tc>
        <w:tc>
          <w:tcPr>
            <w:tcW w:w="171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S-1338-5</w:t>
            </w:r>
          </w:p>
        </w:tc>
        <w:tc>
          <w:tcPr>
            <w:tcW w:w="171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Aera # 1</w:t>
            </w:r>
          </w:p>
        </w:tc>
      </w:tr>
      <w:tr>
        <w:trPr/>
        <w:tc>
          <w:tcPr>
            <w:tcW w:w="108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VOC</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93,706</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94,728</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95,773</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95,793</w:t>
            </w:r>
          </w:p>
        </w:tc>
        <w:tc>
          <w:tcPr>
            <w:tcW w:w="171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S-1334-1</w:t>
            </w:r>
          </w:p>
        </w:tc>
        <w:tc>
          <w:tcPr>
            <w:tcW w:w="171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Aera # 1</w:t>
            </w:r>
          </w:p>
        </w:tc>
      </w:tr>
      <w:tr>
        <w:trPr/>
        <w:tc>
          <w:tcPr>
            <w:tcW w:w="108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NOX</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3,986</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9,681</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19,140</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9,076</w:t>
            </w:r>
          </w:p>
        </w:tc>
        <w:tc>
          <w:tcPr>
            <w:tcW w:w="171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[x]</w:t>
            </w:r>
          </w:p>
        </w:tc>
        <w:tc>
          <w:tcPr>
            <w:tcW w:w="171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[Aera # 2, to be transferred by ERC Contribution Agreement]</w:t>
            </w:r>
          </w:p>
        </w:tc>
      </w:tr>
      <w:tr>
        <w:trPr/>
        <w:tc>
          <w:tcPr>
            <w:tcW w:w="108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NOX</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27,815</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18,096</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11,584</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21,075</w:t>
            </w:r>
          </w:p>
        </w:tc>
        <w:tc>
          <w:tcPr>
            <w:tcW w:w="171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[x]</w:t>
            </w:r>
          </w:p>
        </w:tc>
        <w:tc>
          <w:tcPr>
            <w:tcW w:w="171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[Aera # 2, to be transferred by ERC Contribution Agreement]</w:t>
            </w:r>
          </w:p>
        </w:tc>
      </w:tr>
      <w:tr>
        <w:trPr/>
        <w:tc>
          <w:tcPr>
            <w:tcW w:w="108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NOX</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1,696</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3,526</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1,536</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1,221</w:t>
            </w:r>
          </w:p>
        </w:tc>
        <w:tc>
          <w:tcPr>
            <w:tcW w:w="171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[x]</w:t>
            </w:r>
          </w:p>
        </w:tc>
        <w:tc>
          <w:tcPr>
            <w:tcW w:w="171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[Aera # 2, to be transferred by ERC Contribution Agreement]</w:t>
            </w:r>
          </w:p>
        </w:tc>
      </w:tr>
      <w:tr>
        <w:trPr/>
        <w:tc>
          <w:tcPr>
            <w:tcW w:w="108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NOX</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9,477</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15,464</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12,577</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11,993</w:t>
            </w:r>
          </w:p>
        </w:tc>
        <w:tc>
          <w:tcPr>
            <w:tcW w:w="171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[x]</w:t>
            </w:r>
          </w:p>
        </w:tc>
        <w:tc>
          <w:tcPr>
            <w:tcW w:w="171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[Aera # 2, to be transferred by ERC Contribution Agreement]</w:t>
            </w:r>
          </w:p>
        </w:tc>
      </w:tr>
      <w:tr>
        <w:trPr/>
        <w:tc>
          <w:tcPr>
            <w:tcW w:w="108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NOX</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3,384</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2,194</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2,118</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3,141</w:t>
            </w:r>
          </w:p>
        </w:tc>
        <w:tc>
          <w:tcPr>
            <w:tcW w:w="171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[x]</w:t>
            </w:r>
          </w:p>
        </w:tc>
        <w:tc>
          <w:tcPr>
            <w:tcW w:w="171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[Aera # 2, to be transferred by ERC Contribution Agreement]</w:t>
            </w:r>
          </w:p>
        </w:tc>
      </w:tr>
      <w:tr>
        <w:trPr/>
        <w:tc>
          <w:tcPr>
            <w:tcW w:w="108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NOX</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10,354</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8,381</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11,018</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11,467</w:t>
            </w:r>
          </w:p>
        </w:tc>
        <w:tc>
          <w:tcPr>
            <w:tcW w:w="171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[x]</w:t>
            </w:r>
          </w:p>
        </w:tc>
        <w:tc>
          <w:tcPr>
            <w:tcW w:w="171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[Aera # 2, to be transferred by ERC Contribution Agreement]</w:t>
            </w:r>
          </w:p>
        </w:tc>
      </w:tr>
      <w:tr>
        <w:trPr/>
        <w:tc>
          <w:tcPr>
            <w:tcW w:w="108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NOX [from Chevron]</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[x]</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[x]</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[x]</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[x]</w:t>
            </w:r>
          </w:p>
        </w:tc>
        <w:tc>
          <w:tcPr>
            <w:tcW w:w="171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[x]</w:t>
            </w:r>
          </w:p>
        </w:tc>
        <w:tc>
          <w:tcPr>
            <w:tcW w:w="171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Chevron Agreement</w:t>
            </w:r>
          </w:p>
        </w:tc>
      </w:tr>
      <w:tr>
        <w:trPr/>
        <w:tc>
          <w:tcPr>
            <w:tcW w:w="108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NOX [from Oxy]</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[x]</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[x]</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[x]</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[x]</w:t>
            </w:r>
          </w:p>
        </w:tc>
        <w:tc>
          <w:tcPr>
            <w:tcW w:w="171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[x]</w:t>
            </w:r>
          </w:p>
        </w:tc>
        <w:tc>
          <w:tcPr>
            <w:tcW w:w="171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sz w:val="24"/>
              </w:rPr>
            </w:pPr>
            <w:r>
              <w:rPr>
                <w:sz w:val="24"/>
              </w:rPr>
              <w:t>[Oxy Agreement, to be transferred by ERC Contribution Agreement]</w:t>
            </w:r>
          </w:p>
        </w:tc>
      </w:tr>
    </w:tbl>
    <w:p>
      <w:pPr>
        <w:pStyle w:val="Normal"/>
        <w:numPr>
          <w:ilvl w:val="0"/>
          <w:numId w:val="0"/>
        </w:numPr>
        <w:ind w:hanging="0" w:start="0"/>
        <w:rPr>
          <w:sz w:val="24"/>
        </w:rPr>
      </w:pPr>
      <w:r>
        <w:rPr>
          <w:sz w:val="24"/>
        </w:rPr>
      </w:r>
    </w:p>
    <w:p>
      <w:pPr>
        <w:sectPr>
          <w:headerReference w:type="default" r:id="rId30"/>
          <w:headerReference w:type="first" r:id="rId31"/>
          <w:footerReference w:type="default" r:id="rId32"/>
          <w:footerReference w:type="first" r:id="rId33"/>
          <w:footnotePr>
            <w:numFmt w:val="decimal"/>
          </w:footnotePr>
          <w:type w:val="nextPage"/>
          <w:pgSz w:w="12240" w:h="15840"/>
          <w:pgMar w:left="1800" w:right="1800" w:gutter="0" w:header="720" w:top="1440" w:footer="720" w:bottom="1440"/>
          <w:pgNumType w:start="1" w:fmt="decimal"/>
          <w:formProt w:val="false"/>
          <w:titlePg/>
          <w:textDirection w:val="lrTb"/>
          <w:docGrid w:type="default" w:linePitch="360" w:charSpace="0"/>
        </w:sectPr>
        <w:pStyle w:val="Normal"/>
        <w:numPr>
          <w:ilvl w:val="0"/>
          <w:numId w:val="0"/>
        </w:numPr>
        <w:spacing w:before="120" w:after="120"/>
        <w:ind w:hanging="0" w:start="720" w:end="0"/>
        <w:rPr>
          <w:sz w:val="24"/>
        </w:rPr>
      </w:pPr>
      <w:r>
        <w:rPr>
          <w:sz w:val="24"/>
        </w:rPr>
        <w:t>[Need from Sam to complete:  check above; copy of certificates rec’d from Chevron; Oxy NOX lbs by quarter to be transferred to PEF.]</w:t>
      </w:r>
    </w:p>
    <w:p>
      <w:pPr>
        <w:pStyle w:val="Normal"/>
        <w:numPr>
          <w:ilvl w:val="0"/>
          <w:numId w:val="0"/>
        </w:numPr>
        <w:ind w:hanging="0" w:start="0"/>
        <w:jc w:val="center"/>
        <w:rPr>
          <w:b/>
          <w:sz w:val="24"/>
        </w:rPr>
      </w:pPr>
      <w:r>
        <w:rPr>
          <w:b/>
          <w:sz w:val="24"/>
        </w:rPr>
        <w:t>Schedule 4.1(t)</w:t>
      </w:r>
    </w:p>
    <w:p>
      <w:pPr>
        <w:pStyle w:val="Heading1"/>
        <w:numPr>
          <w:ilvl w:val="0"/>
          <w:numId w:val="0"/>
        </w:numPr>
        <w:ind w:hanging="0" w:start="0"/>
        <w:rPr>
          <w:rFonts w:ascii="Times New Roman" w:hAnsi="Times New Roman" w:cs="Times New Roman"/>
          <w:sz w:val="24"/>
        </w:rPr>
      </w:pPr>
      <w:r>
        <w:rPr>
          <w:rFonts w:cs="Times New Roman" w:ascii="Times New Roman" w:hAnsi="Times New Roman"/>
          <w:sz w:val="24"/>
        </w:rPr>
        <w:t>Real Property Leases, Easements, Licenses and Franchise Agreements</w:t>
      </w:r>
    </w:p>
    <w:p>
      <w:pPr>
        <w:pStyle w:val="Normal"/>
        <w:rPr>
          <w:rFonts w:ascii="Times New Roman" w:hAnsi="Times New Roman" w:cs="Times New Roman"/>
          <w:sz w:val="24"/>
        </w:rPr>
      </w:pPr>
      <w:r>
        <w:rPr>
          <w:rFonts w:cs="Times New Roman"/>
          <w:sz w:val="24"/>
        </w:rPr>
      </w:r>
    </w:p>
    <w:p>
      <w:pPr>
        <w:pStyle w:val="Normal"/>
        <w:numPr>
          <w:ilvl w:val="0"/>
          <w:numId w:val="9"/>
        </w:numPr>
        <w:rPr>
          <w:sz w:val="24"/>
        </w:rPr>
      </w:pPr>
      <w:r>
        <w:rPr>
          <w:sz w:val="24"/>
        </w:rPr>
        <w:t>Option Agreement dated April 30, 1999, between Tejon Ranchcorp and the LLC.</w:t>
      </w:r>
    </w:p>
    <w:p>
      <w:pPr>
        <w:pStyle w:val="Normal"/>
        <w:rPr>
          <w:sz w:val="24"/>
        </w:rPr>
      </w:pPr>
      <w:r>
        <w:rPr>
          <w:sz w:val="24"/>
        </w:rPr>
      </w:r>
    </w:p>
    <w:p>
      <w:pPr>
        <w:pStyle w:val="Normal"/>
        <w:numPr>
          <w:ilvl w:val="0"/>
          <w:numId w:val="9"/>
        </w:numPr>
        <w:rPr>
          <w:sz w:val="24"/>
        </w:rPr>
      </w:pPr>
      <w:r>
        <w:rPr>
          <w:sz w:val="24"/>
        </w:rPr>
        <w:t>[Option for Easement dated October __, 2000, between the LLC and Diamond Farming Company.]</w:t>
      </w:r>
    </w:p>
    <w:p>
      <w:pPr>
        <w:pStyle w:val="Normal"/>
        <w:rPr>
          <w:sz w:val="24"/>
        </w:rPr>
      </w:pPr>
      <w:r>
        <w:rPr>
          <w:sz w:val="24"/>
        </w:rPr>
      </w:r>
    </w:p>
    <w:p>
      <w:pPr>
        <w:pStyle w:val="Normal"/>
        <w:numPr>
          <w:ilvl w:val="0"/>
          <w:numId w:val="9"/>
        </w:numPr>
        <w:rPr>
          <w:sz w:val="24"/>
        </w:rPr>
      </w:pPr>
      <w:r>
        <w:rPr>
          <w:sz w:val="24"/>
        </w:rPr>
        <w:t>[Ordinance No. ______ of Kern County regarding franchise for gas pipeline.]</w:t>
      </w:r>
    </w:p>
    <w:p>
      <w:pPr>
        <w:sectPr>
          <w:headerReference w:type="default" r:id="rId34"/>
          <w:headerReference w:type="first" r:id="rId35"/>
          <w:footerReference w:type="default" r:id="rId36"/>
          <w:footerReference w:type="first" r:id="rId37"/>
          <w:footnotePr>
            <w:numFmt w:val="decimal"/>
          </w:footnotePr>
          <w:type w:val="nextPage"/>
          <w:pgSz w:w="12240" w:h="15840"/>
          <w:pgMar w:left="1800" w:right="1800" w:gutter="0" w:header="720" w:top="1440" w:footer="720" w:bottom="1440"/>
          <w:pgNumType w:start="1" w:fmt="decimal"/>
          <w:formProt w:val="false"/>
          <w:titlePg/>
          <w:textDirection w:val="lrTb"/>
          <w:docGrid w:type="default" w:linePitch="360" w:charSpace="0"/>
        </w:sectPr>
        <w:pStyle w:val="Normal"/>
        <w:numPr>
          <w:ilvl w:val="0"/>
          <w:numId w:val="0"/>
        </w:numPr>
        <w:ind w:hanging="0" w:start="0"/>
        <w:jc w:val="center"/>
        <w:rPr>
          <w:sz w:val="24"/>
        </w:rPr>
      </w:pPr>
      <w:r>
        <w:rPr>
          <w:sz w:val="24"/>
        </w:rPr>
      </w:r>
    </w:p>
    <w:p>
      <w:pPr>
        <w:pStyle w:val="Normal"/>
        <w:numPr>
          <w:ilvl w:val="0"/>
          <w:numId w:val="0"/>
        </w:numPr>
        <w:ind w:hanging="0" w:start="0"/>
        <w:jc w:val="center"/>
        <w:rPr>
          <w:b/>
          <w:sz w:val="24"/>
        </w:rPr>
      </w:pPr>
      <w:r>
        <w:rPr>
          <w:b/>
          <w:sz w:val="24"/>
        </w:rPr>
        <w:t>Schedule 4.1(u)</w:t>
      </w:r>
    </w:p>
    <w:p>
      <w:pPr>
        <w:pStyle w:val="Heading1"/>
        <w:numPr>
          <w:ilvl w:val="0"/>
          <w:numId w:val="0"/>
        </w:numPr>
        <w:ind w:hanging="0" w:start="0"/>
        <w:rPr>
          <w:rFonts w:ascii="Times New Roman" w:hAnsi="Times New Roman" w:cs="Times New Roman"/>
          <w:sz w:val="24"/>
        </w:rPr>
      </w:pPr>
      <w:r>
        <w:rPr>
          <w:rFonts w:cs="Times New Roman" w:ascii="Times New Roman" w:hAnsi="Times New Roman"/>
          <w:sz w:val="24"/>
        </w:rPr>
        <w:t>Permits</w:t>
      </w:r>
    </w:p>
    <w:p>
      <w:pPr>
        <w:pStyle w:val="Normal"/>
        <w:numPr>
          <w:ilvl w:val="0"/>
          <w:numId w:val="0"/>
        </w:numPr>
        <w:spacing w:before="120" w:after="120"/>
        <w:ind w:hanging="0" w:start="720" w:end="0"/>
        <w:rPr>
          <w:sz w:val="24"/>
        </w:rPr>
      </w:pPr>
      <w:r>
        <w:rPr>
          <w:sz w:val="24"/>
        </w:rPr>
        <w:t xml:space="preserve"> </w:t>
      </w:r>
      <w:r>
        <w:rPr>
          <w:sz w:val="24"/>
        </w:rPr>
        <w:t>[Sam to list;  Sandy Skaggs and Barry Ogilby to add any they know about.]</w:t>
      </w:r>
    </w:p>
    <w:p>
      <w:pPr>
        <w:pStyle w:val="Normal"/>
        <w:spacing w:before="120" w:after="120"/>
        <w:rPr>
          <w:sz w:val="24"/>
        </w:rPr>
      </w:pPr>
      <w:r>
        <w:rPr>
          <w:sz w:val="24"/>
        </w:rPr>
        <w:t>1.</w:t>
        <w:tab/>
        <w:t>[AFC and other applications relating to CEC Approval.]</w:t>
      </w:r>
    </w:p>
    <w:p>
      <w:pPr>
        <w:pStyle w:val="Normal"/>
        <w:spacing w:before="120" w:after="120"/>
        <w:ind w:hanging="720" w:start="720" w:end="0"/>
        <w:rPr>
          <w:sz w:val="24"/>
        </w:rPr>
      </w:pPr>
      <w:r>
        <w:rPr>
          <w:sz w:val="24"/>
        </w:rPr>
        <w:t>2.</w:t>
        <w:tab/>
        <w:t>[Final Determination of Compliance dated ________, 2000, issued by San Joaquin Unified Air Pollution Control District.]</w:t>
      </w:r>
    </w:p>
    <w:p>
      <w:pPr>
        <w:pStyle w:val="Normal"/>
        <w:spacing w:before="120" w:after="120"/>
        <w:ind w:hanging="720" w:start="720" w:end="0"/>
        <w:rPr>
          <w:sz w:val="24"/>
        </w:rPr>
      </w:pPr>
      <w:r>
        <w:rPr>
          <w:sz w:val="24"/>
        </w:rPr>
        <w:t>3.</w:t>
        <w:tab/>
        <w:t>Application to U. S. Environmental Protection Agency dated _________, for Prevention of Significant Deterioration (PSD) permit.</w:t>
      </w:r>
    </w:p>
    <w:p>
      <w:pPr>
        <w:pStyle w:val="Normal"/>
        <w:numPr>
          <w:ilvl w:val="0"/>
          <w:numId w:val="9"/>
        </w:numPr>
        <w:spacing w:before="120" w:after="120"/>
        <w:rPr>
          <w:sz w:val="24"/>
        </w:rPr>
      </w:pPr>
      <w:r>
        <w:rPr>
          <w:sz w:val="24"/>
        </w:rPr>
        <w:t>Notice of Intent Application to [NPDES] dated __________, for wastewater discharge.</w:t>
      </w:r>
    </w:p>
    <w:p>
      <w:pPr>
        <w:pStyle w:val="Normal"/>
        <w:numPr>
          <w:ilvl w:val="0"/>
          <w:numId w:val="9"/>
        </w:numPr>
        <w:spacing w:before="120" w:after="120"/>
        <w:rPr>
          <w:sz w:val="24"/>
        </w:rPr>
      </w:pPr>
      <w:r>
        <w:rPr>
          <w:sz w:val="24"/>
        </w:rPr>
        <w:t>Application to Federal Aviation Administration dated __________, regarding stack heights.</w:t>
      </w:r>
    </w:p>
    <w:p>
      <w:pPr>
        <w:pStyle w:val="Normal"/>
        <w:numPr>
          <w:ilvl w:val="0"/>
          <w:numId w:val="9"/>
        </w:numPr>
        <w:spacing w:before="120" w:after="120"/>
        <w:rPr>
          <w:sz w:val="24"/>
        </w:rPr>
      </w:pPr>
      <w:r>
        <w:rPr>
          <w:sz w:val="24"/>
        </w:rPr>
        <w:t>[Streambed Alteration Permit from California Department of Fish &amp; Game.]</w:t>
      </w:r>
    </w:p>
    <w:p>
      <w:pPr>
        <w:pStyle w:val="Normal"/>
        <w:numPr>
          <w:ilvl w:val="0"/>
          <w:numId w:val="9"/>
        </w:numPr>
        <w:spacing w:before="120" w:after="120"/>
        <w:rPr>
          <w:sz w:val="24"/>
        </w:rPr>
      </w:pPr>
      <w:r>
        <w:rPr>
          <w:sz w:val="24"/>
        </w:rPr>
        <w:t>[Federal Biological Opinion.]</w:t>
      </w:r>
    </w:p>
    <w:p>
      <w:pPr>
        <w:pStyle w:val="Normal"/>
        <w:numPr>
          <w:ilvl w:val="0"/>
          <w:numId w:val="9"/>
        </w:numPr>
        <w:spacing w:before="120" w:after="120"/>
        <w:rPr>
          <w:sz w:val="24"/>
        </w:rPr>
      </w:pPr>
      <w:r>
        <w:rPr>
          <w:sz w:val="24"/>
        </w:rPr>
        <w:t>[Federal Incidental Take Permit from U.S. Fish and Wildlife Service.]</w:t>
      </w:r>
    </w:p>
    <w:p>
      <w:pPr>
        <w:pStyle w:val="Normal"/>
        <w:numPr>
          <w:ilvl w:val="0"/>
          <w:numId w:val="9"/>
        </w:numPr>
        <w:spacing w:before="120" w:after="120"/>
        <w:rPr>
          <w:sz w:val="24"/>
        </w:rPr>
      </w:pPr>
      <w:r>
        <w:rPr>
          <w:sz w:val="24"/>
        </w:rPr>
        <w:t>[Potable Water Treatment Permit from California Department of Health.]</w:t>
      </w:r>
    </w:p>
    <w:p>
      <w:pPr>
        <w:pStyle w:val="Normal"/>
        <w:numPr>
          <w:ilvl w:val="0"/>
          <w:numId w:val="9"/>
        </w:numPr>
        <w:spacing w:before="120" w:after="120"/>
        <w:rPr>
          <w:sz w:val="24"/>
        </w:rPr>
      </w:pPr>
      <w:r>
        <w:rPr>
          <w:sz w:val="24"/>
        </w:rPr>
        <w:t>[NPDES General Storm Water Permit from the Central Valley Regional Water Quality Control Board.]</w:t>
      </w:r>
    </w:p>
    <w:p>
      <w:pPr>
        <w:pStyle w:val="Normal"/>
        <w:numPr>
          <w:ilvl w:val="0"/>
          <w:numId w:val="9"/>
        </w:numPr>
        <w:spacing w:before="120" w:after="120"/>
        <w:rPr>
          <w:sz w:val="24"/>
        </w:rPr>
      </w:pPr>
      <w:r>
        <w:rPr>
          <w:sz w:val="24"/>
        </w:rPr>
        <w:t>[Application, ordinances and other relevant information regarding Sabastian Road Franchise Agreement.]</w:t>
      </w:r>
    </w:p>
    <w:p>
      <w:pPr>
        <w:sectPr>
          <w:headerReference w:type="default" r:id="rId38"/>
          <w:headerReference w:type="first" r:id="rId39"/>
          <w:footerReference w:type="default" r:id="rId40"/>
          <w:footerReference w:type="first" r:id="rId41"/>
          <w:footnotePr>
            <w:numFmt w:val="decimal"/>
          </w:footnotePr>
          <w:type w:val="nextPage"/>
          <w:pgSz w:w="12240" w:h="15840"/>
          <w:pgMar w:left="1800" w:right="1800" w:gutter="0" w:header="720" w:top="1440" w:footer="720" w:bottom="1440"/>
          <w:pgNumType w:start="1" w:fmt="decimal"/>
          <w:formProt w:val="false"/>
          <w:titlePg/>
          <w:textDirection w:val="lrTb"/>
          <w:docGrid w:type="default" w:linePitch="360" w:charSpace="0"/>
        </w:sectPr>
        <w:pStyle w:val="Normal"/>
        <w:numPr>
          <w:ilvl w:val="0"/>
          <w:numId w:val="9"/>
        </w:numPr>
        <w:spacing w:before="120" w:after="120"/>
        <w:rPr>
          <w:sz w:val="24"/>
        </w:rPr>
      </w:pPr>
      <w:r>
        <w:rPr>
          <w:sz w:val="24"/>
        </w:rPr>
        <w:t>Application to California Department of Water Resources (DWR) dated _________, 2000, regarding transmission line and access encroachment permits.</w:t>
      </w:r>
    </w:p>
    <w:p>
      <w:pPr>
        <w:pStyle w:val="Normal"/>
        <w:numPr>
          <w:ilvl w:val="0"/>
          <w:numId w:val="0"/>
        </w:numPr>
        <w:ind w:hanging="0" w:start="0"/>
        <w:jc w:val="center"/>
        <w:rPr>
          <w:b/>
          <w:sz w:val="24"/>
        </w:rPr>
      </w:pPr>
      <w:r>
        <w:rPr>
          <w:b/>
          <w:sz w:val="24"/>
        </w:rPr>
        <w:t>Schedule 7.1</w:t>
      </w:r>
    </w:p>
    <w:p>
      <w:pPr>
        <w:pStyle w:val="Heading1"/>
        <w:numPr>
          <w:ilvl w:val="0"/>
          <w:numId w:val="0"/>
        </w:numPr>
        <w:ind w:hanging="0" w:start="0"/>
        <w:rPr>
          <w:rFonts w:ascii="Times New Roman" w:hAnsi="Times New Roman" w:cs="Times New Roman"/>
          <w:sz w:val="24"/>
        </w:rPr>
      </w:pPr>
      <w:r>
        <w:rPr>
          <w:rFonts w:cs="Times New Roman" w:ascii="Times New Roman" w:hAnsi="Times New Roman"/>
          <w:sz w:val="24"/>
        </w:rPr>
        <w:t>Preclosing</w:t>
      </w:r>
    </w:p>
    <w:p>
      <w:pPr>
        <w:pStyle w:val="Heading1"/>
        <w:numPr>
          <w:ilvl w:val="0"/>
          <w:numId w:val="0"/>
        </w:numPr>
        <w:ind w:hanging="0" w:start="0"/>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Operations</w:t>
      </w:r>
    </w:p>
    <w:p>
      <w:pPr>
        <w:pStyle w:val="Normal"/>
        <w:numPr>
          <w:ilvl w:val="0"/>
          <w:numId w:val="0"/>
        </w:numPr>
        <w:ind w:hanging="0" w:start="0"/>
        <w:jc w:val="center"/>
        <w:rPr>
          <w:rFonts w:ascii="Times New Roman" w:hAnsi="Times New Roman" w:cs="Times New Roman"/>
          <w:sz w:val="24"/>
        </w:rPr>
      </w:pPr>
      <w:r>
        <w:rPr>
          <w:rFonts w:cs="Times New Roman"/>
          <w:sz w:val="24"/>
        </w:rPr>
      </w:r>
    </w:p>
    <w:p>
      <w:pPr>
        <w:sectPr>
          <w:headerReference w:type="default" r:id="rId42"/>
          <w:headerReference w:type="first" r:id="rId43"/>
          <w:footerReference w:type="default" r:id="rId44"/>
          <w:footerReference w:type="first" r:id="rId45"/>
          <w:footnotePr>
            <w:numFmt w:val="decimal"/>
          </w:footnotePr>
          <w:type w:val="nextPage"/>
          <w:pgSz w:w="12240" w:h="15840"/>
          <w:pgMar w:left="1800" w:right="1800" w:gutter="0" w:header="720" w:top="1440" w:footer="720" w:bottom="1440"/>
          <w:pgNumType w:start="1" w:fmt="decimal"/>
          <w:formProt w:val="false"/>
          <w:titlePg/>
          <w:textDirection w:val="lrTb"/>
          <w:docGrid w:type="default" w:linePitch="360" w:charSpace="0"/>
        </w:sectPr>
        <w:pStyle w:val="Normal"/>
        <w:numPr>
          <w:ilvl w:val="0"/>
          <w:numId w:val="0"/>
        </w:numPr>
        <w:ind w:hanging="0" w:start="0"/>
        <w:jc w:val="center"/>
        <w:rPr>
          <w:sz w:val="24"/>
        </w:rPr>
      </w:pPr>
      <w:r>
        <w:rPr>
          <w:sz w:val="24"/>
        </w:rPr>
        <w:t>[To Come, if needed]</w:t>
      </w:r>
    </w:p>
    <w:p>
      <w:pPr>
        <w:pStyle w:val="Normal"/>
        <w:numPr>
          <w:ilvl w:val="0"/>
          <w:numId w:val="0"/>
        </w:numPr>
        <w:ind w:hanging="0" w:start="0"/>
        <w:jc w:val="center"/>
        <w:rPr>
          <w:b/>
          <w:sz w:val="24"/>
        </w:rPr>
      </w:pPr>
      <w:r>
        <w:rPr>
          <w:b/>
          <w:sz w:val="24"/>
        </w:rPr>
        <w:t>Schedule 7.11</w:t>
      </w:r>
    </w:p>
    <w:p>
      <w:pPr>
        <w:pStyle w:val="Heading1"/>
        <w:numPr>
          <w:ilvl w:val="0"/>
          <w:numId w:val="0"/>
        </w:numPr>
        <w:ind w:hanging="0" w:start="0"/>
        <w:rPr>
          <w:rFonts w:ascii="Times New Roman" w:hAnsi="Times New Roman" w:cs="Times New Roman"/>
          <w:sz w:val="24"/>
        </w:rPr>
      </w:pPr>
      <w:r>
        <w:rPr>
          <w:rFonts w:cs="Times New Roman" w:ascii="Times New Roman" w:hAnsi="Times New Roman"/>
          <w:sz w:val="24"/>
        </w:rPr>
        <w:t>Excluded Assets</w:t>
      </w:r>
    </w:p>
    <w:p>
      <w:pPr>
        <w:pStyle w:val="Normal"/>
        <w:numPr>
          <w:ilvl w:val="0"/>
          <w:numId w:val="0"/>
        </w:numPr>
        <w:ind w:hanging="0" w:start="0"/>
        <w:jc w:val="center"/>
        <w:rPr>
          <w:rFonts w:ascii="Times New Roman" w:hAnsi="Times New Roman" w:cs="Times New Roman"/>
          <w:sz w:val="24"/>
        </w:rPr>
      </w:pPr>
      <w:r>
        <w:rPr>
          <w:rFonts w:cs="Times New Roman"/>
          <w:sz w:val="24"/>
        </w:rPr>
      </w:r>
    </w:p>
    <w:p>
      <w:pPr>
        <w:pStyle w:val="Normal"/>
        <w:numPr>
          <w:ilvl w:val="0"/>
          <w:numId w:val="0"/>
        </w:numPr>
        <w:ind w:hanging="0" w:start="0"/>
        <w:jc w:val="center"/>
        <w:rPr>
          <w:sz w:val="24"/>
        </w:rPr>
      </w:pPr>
      <w:r>
        <w:rPr>
          <w:sz w:val="24"/>
        </w:rPr>
        <w:t>[If any, coming from Dave and Sam]</w:t>
      </w:r>
    </w:p>
    <w:p>
      <w:pPr>
        <w:sectPr>
          <w:headerReference w:type="default" r:id="rId46"/>
          <w:headerReference w:type="first" r:id="rId47"/>
          <w:footerReference w:type="default" r:id="rId48"/>
          <w:footerReference w:type="first" r:id="rId49"/>
          <w:footnotePr>
            <w:numFmt w:val="decimal"/>
          </w:footnotePr>
          <w:type w:val="nextPage"/>
          <w:pgSz w:w="12240" w:h="15840"/>
          <w:pgMar w:left="1800" w:right="1800" w:gutter="0" w:header="720" w:top="1440" w:footer="720" w:bottom="1440"/>
          <w:pgNumType w:start="1" w:fmt="decimal"/>
          <w:formProt w:val="false"/>
          <w:titlePg/>
          <w:textDirection w:val="lrTb"/>
          <w:docGrid w:type="default" w:linePitch="360" w:charSpace="0"/>
        </w:sectPr>
        <w:pStyle w:val="Normal"/>
        <w:numPr>
          <w:ilvl w:val="0"/>
          <w:numId w:val="0"/>
        </w:numPr>
        <w:ind w:hanging="0" w:start="0"/>
        <w:jc w:val="center"/>
        <w:rPr>
          <w:sz w:val="24"/>
        </w:rPr>
      </w:pPr>
      <w:r>
        <w:rPr>
          <w:sz w:val="24"/>
        </w:rPr>
      </w:r>
    </w:p>
    <w:p>
      <w:pPr>
        <w:pStyle w:val="Normal"/>
        <w:jc w:val="center"/>
        <w:rPr>
          <w:b/>
          <w:sz w:val="24"/>
        </w:rPr>
      </w:pPr>
      <w:r>
        <w:rPr>
          <w:b/>
          <w:sz w:val="24"/>
        </w:rPr>
        <w:t>Schedule 7.13</w:t>
      </w:r>
    </w:p>
    <w:p>
      <w:pPr>
        <w:pStyle w:val="Heading1"/>
        <w:ind w:hanging="0" w:start="0"/>
        <w:rPr>
          <w:rFonts w:ascii="Times New Roman" w:hAnsi="Times New Roman" w:cs="Times New Roman"/>
          <w:sz w:val="24"/>
        </w:rPr>
      </w:pPr>
      <w:r>
        <w:rPr>
          <w:rFonts w:cs="Times New Roman" w:ascii="Times New Roman" w:hAnsi="Times New Roman"/>
          <w:sz w:val="24"/>
        </w:rPr>
        <w:t>Guarantees</w:t>
      </w:r>
    </w:p>
    <w:p>
      <w:pPr>
        <w:pStyle w:val="Normal"/>
        <w:jc w:val="center"/>
        <w:rPr>
          <w:rFonts w:ascii="Times New Roman" w:hAnsi="Times New Roman" w:cs="Times New Roman"/>
          <w:sz w:val="24"/>
        </w:rPr>
      </w:pPr>
      <w:r>
        <w:rPr>
          <w:rFonts w:cs="Times New Roman"/>
          <w:sz w:val="24"/>
        </w:rPr>
      </w:r>
    </w:p>
    <w:p>
      <w:pPr>
        <w:pStyle w:val="Normal"/>
        <w:numPr>
          <w:ilvl w:val="0"/>
          <w:numId w:val="7"/>
        </w:numPr>
        <w:tabs>
          <w:tab w:val="clear" w:pos="720"/>
          <w:tab w:val="left" w:pos="1080" w:leader="none"/>
        </w:tabs>
        <w:spacing w:before="120" w:after="120"/>
        <w:ind w:hanging="360" w:start="1080" w:end="0"/>
        <w:rPr>
          <w:sz w:val="24"/>
        </w:rPr>
      </w:pPr>
      <w:r>
        <w:rPr>
          <w:sz w:val="24"/>
        </w:rPr>
        <w:t>ENA’s guarantees of the LLC under Section 2.2 of the Transaction Agreement with Tejon Ranchcorp listed as Item No. ___ on Schedule 4.1(m).</w:t>
      </w:r>
    </w:p>
    <w:p>
      <w:pPr>
        <w:pStyle w:val="Normal"/>
        <w:numPr>
          <w:ilvl w:val="0"/>
          <w:numId w:val="7"/>
        </w:numPr>
        <w:tabs>
          <w:tab w:val="clear" w:pos="720"/>
          <w:tab w:val="left" w:pos="1080" w:leader="none"/>
        </w:tabs>
        <w:spacing w:before="120" w:after="120"/>
        <w:ind w:hanging="360" w:start="1080" w:end="0"/>
        <w:rPr>
          <w:sz w:val="24"/>
        </w:rPr>
      </w:pPr>
      <w:r>
        <w:rPr>
          <w:sz w:val="24"/>
        </w:rPr>
        <w:t>ENA guarantee of the LLC’s obligations under the Chevron Option Agreement listed as Item No. __ on Schedule 4.1(m).</w:t>
      </w:r>
    </w:p>
    <w:p>
      <w:pPr>
        <w:pStyle w:val="Normal"/>
        <w:numPr>
          <w:ilvl w:val="0"/>
          <w:numId w:val="7"/>
        </w:numPr>
        <w:tabs>
          <w:tab w:val="clear" w:pos="720"/>
          <w:tab w:val="left" w:pos="1080" w:leader="none"/>
        </w:tabs>
        <w:spacing w:before="120" w:after="120"/>
        <w:ind w:hanging="360" w:start="1080" w:end="0"/>
        <w:rPr>
          <w:sz w:val="24"/>
        </w:rPr>
      </w:pPr>
      <w:r>
        <w:rPr>
          <w:sz w:val="24"/>
        </w:rPr>
        <w:t>Corp guarantee of ENA’s obligations under the Oxy/Chevron option agreement listed as Item No. __ on Schedule 4.1(m).</w:t>
      </w:r>
    </w:p>
    <w:p>
      <w:pPr>
        <w:pStyle w:val="Normal"/>
        <w:numPr>
          <w:ilvl w:val="0"/>
          <w:numId w:val="7"/>
        </w:numPr>
        <w:tabs>
          <w:tab w:val="clear" w:pos="720"/>
          <w:tab w:val="left" w:pos="1080" w:leader="none"/>
        </w:tabs>
        <w:spacing w:before="120" w:after="120"/>
        <w:ind w:hanging="360" w:start="1080" w:end="0"/>
        <w:rPr>
          <w:sz w:val="24"/>
        </w:rPr>
      </w:pPr>
      <w:r>
        <w:rPr>
          <w:sz w:val="24"/>
        </w:rPr>
        <w:t>ENA guarantee of the LLC under the agreements with Azurix listed as Item No. __ on Schedule 4.1(m).</w:t>
      </w:r>
    </w:p>
    <w:sectPr>
      <w:headerReference w:type="default" r:id="rId50"/>
      <w:headerReference w:type="first" r:id="rId51"/>
      <w:footerReference w:type="default" r:id="rId52"/>
      <w:footerReference w:type="first" r:id="rId53"/>
      <w:footnotePr>
        <w:numFmt w:val="decimal"/>
      </w:footnotePr>
      <w:type w:val="nextPage"/>
      <w:pgSz w:w="12240" w:h="15840"/>
      <w:pgMar w:left="1800" w:right="180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6" name="Frame6"/>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64135" cy="146685"/>
              <wp:effectExtent l="0" t="0" r="0" b="0"/>
              <wp:wrapSquare wrapText="bothSides"/>
              <wp:docPr id="7" name="Frame7"/>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8" name="Frame8"/>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9" name="Frame9"/>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10" name="Frame10"/>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11" name="Frame11"/>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12" name="Frame12"/>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13" name="Frame13"/>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3" name="Frame3"/>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4" name="Frame4"/>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5" name="Frame5"/>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t>*</w:t>
      </w:r>
      <w:r>
        <w:rPr/>
        <w:t xml:space="preserve"> </w:t>
      </w:r>
      <w:r>
        <w:rPr/>
        <w:t>This Schedule 4.1(h) does not include any permit, license, consent, approval or application of or to any Person that is not a Governmental Authority.</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rPr>
    </w:pPr>
    <w:r>
      <w:rPr>
        <w:rFonts w:cs="Arial" w:ascii="Arial" w:hAnsi="Arial"/>
        <w:b/>
      </w:rPr>
      <w:t>Draft</w:t>
    </w:r>
  </w:p>
  <w:p>
    <w:pPr>
      <w:pStyle w:val="Header"/>
      <w:jc w:val="end"/>
      <w:rPr>
        <w:rFonts w:ascii="Arial" w:hAnsi="Arial" w:cs="Arial"/>
        <w:b/>
      </w:rPr>
    </w:pPr>
    <w:r>
      <w:rPr>
        <w:rFonts w:cs="Arial" w:ascii="Arial" w:hAnsi="Arial"/>
        <w:b/>
      </w:rPr>
      <w:t>10.9.00</w:t>
    </w:r>
  </w:p>
  <w:p>
    <w:pPr>
      <w:pStyle w:val="Header"/>
      <w:jc w:val="end"/>
      <w:rPr>
        <w:rFonts w:ascii="Arial" w:hAnsi="Arial" w:cs="Arial"/>
        <w:b/>
      </w:rPr>
    </w:pPr>
    <w:r>
      <w:rPr>
        <w:rFonts w:cs="Arial" w:ascii="Arial" w:hAnsi="Arial"/>
        <w:b/>
      </w:rPr>
      <w:t>For Discussion Purposes Only</w:t>
    </w:r>
  </w:p>
  <w:p>
    <w:pPr>
      <w:pStyle w:val="Header"/>
      <w:jc w:val="end"/>
      <w:rPr>
        <w:rFonts w:ascii="Arial" w:hAnsi="Arial" w:cs="Arial"/>
        <w:b/>
      </w:rPr>
    </w:pPr>
    <w:r>
      <w:rPr>
        <w:rFonts w:cs="Arial" w:ascii="Arial" w:hAnsi="Arial"/>
        <w:b/>
      </w:rPr>
      <w:t>Subject to Change</w:t>
    </w:r>
  </w:p>
  <w:p>
    <w:pPr>
      <w:pStyle w:val="Header"/>
      <w:rPr>
        <w:rFonts w:ascii="Arial" w:hAnsi="Arial" w:cs="Arial"/>
        <w:b/>
      </w:rPr>
    </w:pPr>
    <w:r>
      <w:rPr>
        <w:rFonts w:cs="Arial" w:ascii="Arial" w:hAnsi="Arial"/>
        <w:b/>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rPr>
    </w:pPr>
    <w:r>
      <w:rPr>
        <w:rFonts w:cs="Arial" w:ascii="Arial" w:hAnsi="Arial"/>
        <w:b/>
      </w:rPr>
      <w:t>Draft</w:t>
    </w:r>
  </w:p>
  <w:p>
    <w:pPr>
      <w:pStyle w:val="Header"/>
      <w:jc w:val="end"/>
      <w:rPr>
        <w:rFonts w:ascii="Arial" w:hAnsi="Arial" w:cs="Arial"/>
        <w:b/>
      </w:rPr>
    </w:pPr>
    <w:r>
      <w:rPr>
        <w:rFonts w:cs="Arial" w:ascii="Arial" w:hAnsi="Arial"/>
        <w:b/>
      </w:rPr>
      <w:t>10.9.00</w:t>
    </w:r>
  </w:p>
  <w:p>
    <w:pPr>
      <w:pStyle w:val="Header"/>
      <w:jc w:val="end"/>
      <w:rPr>
        <w:rFonts w:ascii="Arial" w:hAnsi="Arial" w:cs="Arial"/>
        <w:b/>
      </w:rPr>
    </w:pPr>
    <w:r>
      <w:rPr>
        <w:rFonts w:cs="Arial" w:ascii="Arial" w:hAnsi="Arial"/>
        <w:b/>
      </w:rPr>
      <w:t>For Discussion Purposes Only</w:t>
    </w:r>
  </w:p>
  <w:p>
    <w:pPr>
      <w:pStyle w:val="Header"/>
      <w:jc w:val="end"/>
      <w:rPr>
        <w:rFonts w:ascii="Arial" w:hAnsi="Arial" w:cs="Arial"/>
        <w:b/>
      </w:rPr>
    </w:pPr>
    <w:r>
      <w:rPr>
        <w:rFonts w:cs="Arial" w:ascii="Arial" w:hAnsi="Arial"/>
        <w:b/>
      </w:rPr>
      <w:t>Subject to Change</w:t>
    </w:r>
  </w:p>
  <w:p>
    <w:pPr>
      <w:pStyle w:val="Header"/>
      <w:rPr>
        <w:rFonts w:ascii="Arial" w:hAnsi="Arial" w:cs="Arial"/>
        <w:b/>
      </w:rPr>
    </w:pPr>
    <w:r>
      <w:rPr>
        <w:rFonts w:cs="Arial" w:ascii="Arial" w:hAnsi="Arial"/>
        <w:b/>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rPr>
    </w:pPr>
    <w:r>
      <w:rPr>
        <w:rFonts w:cs="Arial" w:ascii="Arial" w:hAnsi="Arial"/>
        <w:b/>
      </w:rPr>
      <w:t>Draft</w:t>
    </w:r>
  </w:p>
  <w:p>
    <w:pPr>
      <w:pStyle w:val="Header"/>
      <w:jc w:val="end"/>
      <w:rPr>
        <w:rFonts w:ascii="Arial" w:hAnsi="Arial" w:cs="Arial"/>
        <w:b/>
      </w:rPr>
    </w:pPr>
    <w:r>
      <w:rPr>
        <w:rFonts w:cs="Arial" w:ascii="Arial" w:hAnsi="Arial"/>
        <w:b/>
      </w:rPr>
      <w:t>10.9.00</w:t>
    </w:r>
  </w:p>
  <w:p>
    <w:pPr>
      <w:pStyle w:val="Header"/>
      <w:jc w:val="end"/>
      <w:rPr>
        <w:rFonts w:ascii="Arial" w:hAnsi="Arial" w:cs="Arial"/>
        <w:b/>
      </w:rPr>
    </w:pPr>
    <w:r>
      <w:rPr>
        <w:rFonts w:cs="Arial" w:ascii="Arial" w:hAnsi="Arial"/>
        <w:b/>
      </w:rPr>
      <w:t>For Discussion Purposes Only</w:t>
    </w:r>
  </w:p>
  <w:p>
    <w:pPr>
      <w:pStyle w:val="Header"/>
      <w:jc w:val="end"/>
      <w:rPr>
        <w:rFonts w:ascii="Arial" w:hAnsi="Arial" w:cs="Arial"/>
        <w:b/>
      </w:rPr>
    </w:pPr>
    <w:r>
      <w:rPr>
        <w:rFonts w:cs="Arial" w:ascii="Arial" w:hAnsi="Arial"/>
        <w:b/>
      </w:rPr>
      <w:t>Subject to Change</w:t>
    </w:r>
  </w:p>
  <w:p>
    <w:pPr>
      <w:pStyle w:val="Header"/>
      <w:rPr>
        <w:rFonts w:ascii="Arial" w:hAnsi="Arial" w:cs="Arial"/>
        <w:b/>
      </w:rPr>
    </w:pPr>
    <w:r>
      <w:rPr>
        <w:rFonts w:cs="Arial" w:ascii="Arial" w:hAnsi="Arial"/>
        <w:b/>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rPr>
    </w:pPr>
    <w:r>
      <w:rPr>
        <w:rFonts w:cs="Arial" w:ascii="Arial" w:hAnsi="Arial"/>
        <w:b/>
      </w:rPr>
      <w:t>Draft</w:t>
    </w:r>
  </w:p>
  <w:p>
    <w:pPr>
      <w:pStyle w:val="Header"/>
      <w:jc w:val="end"/>
      <w:rPr>
        <w:rFonts w:ascii="Arial" w:hAnsi="Arial" w:cs="Arial"/>
        <w:b/>
      </w:rPr>
    </w:pPr>
    <w:r>
      <w:rPr>
        <w:rFonts w:cs="Arial" w:ascii="Arial" w:hAnsi="Arial"/>
        <w:b/>
      </w:rPr>
      <w:t>10.9.00</w:t>
    </w:r>
  </w:p>
  <w:p>
    <w:pPr>
      <w:pStyle w:val="Header"/>
      <w:jc w:val="end"/>
      <w:rPr>
        <w:rFonts w:ascii="Arial" w:hAnsi="Arial" w:cs="Arial"/>
        <w:b/>
      </w:rPr>
    </w:pPr>
    <w:r>
      <w:rPr>
        <w:rFonts w:cs="Arial" w:ascii="Arial" w:hAnsi="Arial"/>
        <w:b/>
      </w:rPr>
      <w:t>For Discussion Purposes Only</w:t>
    </w:r>
  </w:p>
  <w:p>
    <w:pPr>
      <w:pStyle w:val="Header"/>
      <w:jc w:val="end"/>
      <w:rPr>
        <w:rFonts w:ascii="Arial" w:hAnsi="Arial" w:cs="Arial"/>
        <w:b/>
      </w:rPr>
    </w:pPr>
    <w:r>
      <w:rPr>
        <w:rFonts w:cs="Arial" w:ascii="Arial" w:hAnsi="Arial"/>
        <w:b/>
      </w:rPr>
      <w:t>Subject to Change</w:t>
    </w:r>
  </w:p>
  <w:p>
    <w:pPr>
      <w:pStyle w:val="Header"/>
      <w:rPr>
        <w:rFonts w:ascii="Arial" w:hAnsi="Arial" w:cs="Arial"/>
        <w:b/>
      </w:rPr>
    </w:pPr>
    <w:r>
      <w:rPr>
        <w:rFonts w:cs="Arial" w:ascii="Arial" w:hAnsi="Arial"/>
        <w:b/>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rPr>
    </w:pPr>
    <w:r>
      <w:rPr>
        <w:rFonts w:cs="Arial" w:ascii="Arial" w:hAnsi="Arial"/>
        <w:b/>
      </w:rPr>
      <w:t>Draft</w:t>
    </w:r>
  </w:p>
  <w:p>
    <w:pPr>
      <w:pStyle w:val="Header"/>
      <w:jc w:val="end"/>
      <w:rPr>
        <w:rFonts w:ascii="Arial" w:hAnsi="Arial" w:cs="Arial"/>
        <w:b/>
      </w:rPr>
    </w:pPr>
    <w:r>
      <w:rPr>
        <w:rFonts w:cs="Arial" w:ascii="Arial" w:hAnsi="Arial"/>
        <w:b/>
      </w:rPr>
      <w:t>10.9.00</w:t>
    </w:r>
  </w:p>
  <w:p>
    <w:pPr>
      <w:pStyle w:val="Header"/>
      <w:jc w:val="end"/>
      <w:rPr>
        <w:rFonts w:ascii="Arial" w:hAnsi="Arial" w:cs="Arial"/>
        <w:b/>
      </w:rPr>
    </w:pPr>
    <w:r>
      <w:rPr>
        <w:rFonts w:cs="Arial" w:ascii="Arial" w:hAnsi="Arial"/>
        <w:b/>
      </w:rPr>
      <w:t>For Discussion Purposes Only</w:t>
    </w:r>
  </w:p>
  <w:p>
    <w:pPr>
      <w:pStyle w:val="Header"/>
      <w:jc w:val="end"/>
      <w:rPr>
        <w:rFonts w:ascii="Arial" w:hAnsi="Arial" w:cs="Arial"/>
        <w:b/>
      </w:rPr>
    </w:pPr>
    <w:r>
      <w:rPr>
        <w:rFonts w:cs="Arial" w:ascii="Arial" w:hAnsi="Arial"/>
        <w:b/>
      </w:rPr>
      <w:t>Subject to Change</w:t>
    </w:r>
  </w:p>
  <w:p>
    <w:pPr>
      <w:pStyle w:val="Header"/>
      <w:rPr>
        <w:rFonts w:ascii="Arial" w:hAnsi="Arial" w:cs="Arial"/>
        <w:b/>
      </w:rPr>
    </w:pPr>
    <w:r>
      <w:rPr>
        <w:rFonts w:cs="Arial" w:ascii="Arial" w:hAnsi="Arial"/>
        <w:b/>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rPr>
    </w:pPr>
    <w:r>
      <w:rPr>
        <w:rFonts w:cs="Arial" w:ascii="Arial" w:hAnsi="Arial"/>
        <w:b/>
      </w:rPr>
      <w:t>Draft</w:t>
    </w:r>
  </w:p>
  <w:p>
    <w:pPr>
      <w:pStyle w:val="Header"/>
      <w:jc w:val="end"/>
      <w:rPr>
        <w:rFonts w:ascii="Arial" w:hAnsi="Arial" w:cs="Arial"/>
        <w:b/>
      </w:rPr>
    </w:pPr>
    <w:r>
      <w:rPr>
        <w:rFonts w:cs="Arial" w:ascii="Arial" w:hAnsi="Arial"/>
        <w:b/>
      </w:rPr>
      <w:t>10.9.00</w:t>
    </w:r>
  </w:p>
  <w:p>
    <w:pPr>
      <w:pStyle w:val="Header"/>
      <w:jc w:val="end"/>
      <w:rPr>
        <w:rFonts w:ascii="Arial" w:hAnsi="Arial" w:cs="Arial"/>
        <w:b/>
      </w:rPr>
    </w:pPr>
    <w:r>
      <w:rPr>
        <w:rFonts w:cs="Arial" w:ascii="Arial" w:hAnsi="Arial"/>
        <w:b/>
      </w:rPr>
      <w:t>For Discussion Purposes Only</w:t>
    </w:r>
  </w:p>
  <w:p>
    <w:pPr>
      <w:pStyle w:val="Header"/>
      <w:jc w:val="end"/>
      <w:rPr>
        <w:rFonts w:ascii="Arial" w:hAnsi="Arial" w:cs="Arial"/>
        <w:b/>
      </w:rPr>
    </w:pPr>
    <w:r>
      <w:rPr>
        <w:rFonts w:cs="Arial" w:ascii="Arial" w:hAnsi="Arial"/>
        <w:b/>
      </w:rPr>
      <w:t>Subject to Change</w:t>
    </w:r>
  </w:p>
  <w:p>
    <w:pPr>
      <w:pStyle w:val="Header"/>
      <w:rPr>
        <w:rFonts w:ascii="Arial" w:hAnsi="Arial" w:cs="Arial"/>
        <w:b/>
      </w:rPr>
    </w:pPr>
    <w:r>
      <w:rPr>
        <w:rFonts w:cs="Arial" w:ascii="Arial" w:hAnsi="Arial"/>
        <w:b/>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rPr>
    </w:pPr>
    <w:r>
      <w:rPr>
        <w:rFonts w:cs="Arial" w:ascii="Arial" w:hAnsi="Arial"/>
        <w:b/>
      </w:rPr>
      <w:t>Draft</w:t>
    </w:r>
  </w:p>
  <w:p>
    <w:pPr>
      <w:pStyle w:val="Header"/>
      <w:jc w:val="end"/>
      <w:rPr>
        <w:rFonts w:ascii="Arial" w:hAnsi="Arial" w:cs="Arial"/>
        <w:b/>
      </w:rPr>
    </w:pPr>
    <w:r>
      <w:rPr>
        <w:rFonts w:cs="Arial" w:ascii="Arial" w:hAnsi="Arial"/>
        <w:b/>
      </w:rPr>
      <w:t>10.9.00</w:t>
    </w:r>
  </w:p>
  <w:p>
    <w:pPr>
      <w:pStyle w:val="Header"/>
      <w:jc w:val="end"/>
      <w:rPr>
        <w:rFonts w:ascii="Arial" w:hAnsi="Arial" w:cs="Arial"/>
        <w:b/>
      </w:rPr>
    </w:pPr>
    <w:r>
      <w:rPr>
        <w:rFonts w:cs="Arial" w:ascii="Arial" w:hAnsi="Arial"/>
        <w:b/>
      </w:rPr>
      <w:t>For Discussion Purposes Only</w:t>
    </w:r>
  </w:p>
  <w:p>
    <w:pPr>
      <w:pStyle w:val="Header"/>
      <w:jc w:val="end"/>
      <w:rPr>
        <w:rFonts w:ascii="Arial" w:hAnsi="Arial" w:cs="Arial"/>
        <w:b/>
      </w:rPr>
    </w:pPr>
    <w:r>
      <w:rPr>
        <w:rFonts w:cs="Arial" w:ascii="Arial" w:hAnsi="Arial"/>
        <w:b/>
      </w:rPr>
      <w:t>Subject to Change</w:t>
    </w:r>
  </w:p>
  <w:p>
    <w:pPr>
      <w:pStyle w:val="Header"/>
      <w:rPr>
        <w:rFonts w:ascii="Arial" w:hAnsi="Arial" w:cs="Arial"/>
        <w:b/>
      </w:rPr>
    </w:pPr>
    <w:r>
      <w:rPr>
        <w:rFonts w:cs="Arial" w:ascii="Arial" w:hAnsi="Arial"/>
        <w:b/>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rPr>
    </w:pPr>
    <w:r>
      <w:rPr>
        <w:rFonts w:cs="Arial" w:ascii="Arial" w:hAnsi="Arial"/>
        <w:b/>
      </w:rPr>
      <w:t>Draft</w:t>
    </w:r>
  </w:p>
  <w:p>
    <w:pPr>
      <w:pStyle w:val="Header"/>
      <w:jc w:val="end"/>
      <w:rPr>
        <w:rFonts w:ascii="Arial" w:hAnsi="Arial" w:cs="Arial"/>
        <w:b/>
      </w:rPr>
    </w:pPr>
    <w:r>
      <w:rPr>
        <w:rFonts w:cs="Arial" w:ascii="Arial" w:hAnsi="Arial"/>
        <w:b/>
      </w:rPr>
      <w:t>10.9.00</w:t>
    </w:r>
  </w:p>
  <w:p>
    <w:pPr>
      <w:pStyle w:val="Header"/>
      <w:jc w:val="end"/>
      <w:rPr>
        <w:rFonts w:ascii="Arial" w:hAnsi="Arial" w:cs="Arial"/>
        <w:b/>
      </w:rPr>
    </w:pPr>
    <w:r>
      <w:rPr>
        <w:rFonts w:cs="Arial" w:ascii="Arial" w:hAnsi="Arial"/>
        <w:b/>
      </w:rPr>
      <w:t>For Discussion Purposes Only</w:t>
    </w:r>
  </w:p>
  <w:p>
    <w:pPr>
      <w:pStyle w:val="Header"/>
      <w:jc w:val="end"/>
      <w:rPr>
        <w:rFonts w:ascii="Arial" w:hAnsi="Arial" w:cs="Arial"/>
        <w:b/>
      </w:rPr>
    </w:pPr>
    <w:r>
      <w:rPr>
        <w:rFonts w:cs="Arial" w:ascii="Arial" w:hAnsi="Arial"/>
        <w:b/>
      </w:rPr>
      <w:t>Subject to Change</w:t>
    </w:r>
  </w:p>
  <w:p>
    <w:pPr>
      <w:pStyle w:val="Header"/>
      <w:rPr>
        <w:rFonts w:ascii="Arial" w:hAnsi="Arial" w:cs="Arial"/>
        <w:b/>
      </w:rPr>
    </w:pPr>
    <w:r>
      <w:rPr>
        <w:rFonts w:cs="Arial" w:ascii="Arial" w:hAnsi="Arial"/>
        <w:b/>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rPr>
    </w:pPr>
    <w:r>
      <w:rPr>
        <w:rFonts w:cs="Arial" w:ascii="Arial" w:hAnsi="Arial"/>
        <w:b/>
      </w:rPr>
      <w:t>Draft</w:t>
    </w:r>
  </w:p>
  <w:p>
    <w:pPr>
      <w:pStyle w:val="Header"/>
      <w:jc w:val="end"/>
      <w:rPr>
        <w:rFonts w:ascii="Arial" w:hAnsi="Arial" w:cs="Arial"/>
        <w:b/>
      </w:rPr>
    </w:pPr>
    <w:r>
      <w:rPr>
        <w:rFonts w:cs="Arial" w:ascii="Arial" w:hAnsi="Arial"/>
        <w:b/>
      </w:rPr>
      <w:t>10.9.00</w:t>
    </w:r>
  </w:p>
  <w:p>
    <w:pPr>
      <w:pStyle w:val="Header"/>
      <w:jc w:val="end"/>
      <w:rPr>
        <w:rFonts w:ascii="Arial" w:hAnsi="Arial" w:cs="Arial"/>
        <w:b/>
      </w:rPr>
    </w:pPr>
    <w:r>
      <w:rPr>
        <w:rFonts w:cs="Arial" w:ascii="Arial" w:hAnsi="Arial"/>
        <w:b/>
      </w:rPr>
      <w:t>For Discussion Purposes Only</w:t>
    </w:r>
  </w:p>
  <w:p>
    <w:pPr>
      <w:pStyle w:val="Header"/>
      <w:jc w:val="end"/>
      <w:rPr>
        <w:rFonts w:ascii="Arial" w:hAnsi="Arial" w:cs="Arial"/>
        <w:b/>
      </w:rPr>
    </w:pPr>
    <w:r>
      <w:rPr>
        <w:rFonts w:cs="Arial" w:ascii="Arial" w:hAnsi="Arial"/>
        <w:b/>
      </w:rPr>
      <w:t>Subject to Change</w:t>
    </w:r>
  </w:p>
  <w:p>
    <w:pPr>
      <w:pStyle w:val="Header"/>
      <w:rPr>
        <w:rFonts w:ascii="Arial" w:hAnsi="Arial" w:cs="Arial"/>
        <w:b/>
      </w:rPr>
    </w:pPr>
    <w:r>
      <w:rPr>
        <w:rFonts w:cs="Arial" w:ascii="Arial" w:hAnsi="Arial"/>
        <w:b/>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rPr>
    </w:pPr>
    <w:r>
      <w:rPr>
        <w:rFonts w:cs="Arial" w:ascii="Arial" w:hAnsi="Arial"/>
        <w:b/>
      </w:rPr>
      <w:t>Draft</w:t>
    </w:r>
  </w:p>
  <w:p>
    <w:pPr>
      <w:pStyle w:val="Header"/>
      <w:jc w:val="end"/>
      <w:rPr>
        <w:rFonts w:ascii="Arial" w:hAnsi="Arial" w:cs="Arial"/>
        <w:b/>
      </w:rPr>
    </w:pPr>
    <w:r>
      <w:rPr>
        <w:rFonts w:cs="Arial" w:ascii="Arial" w:hAnsi="Arial"/>
        <w:b/>
      </w:rPr>
      <w:t>10.9.00</w:t>
    </w:r>
  </w:p>
  <w:p>
    <w:pPr>
      <w:pStyle w:val="Header"/>
      <w:jc w:val="end"/>
      <w:rPr>
        <w:rFonts w:ascii="Arial" w:hAnsi="Arial" w:cs="Arial"/>
        <w:b/>
      </w:rPr>
    </w:pPr>
    <w:r>
      <w:rPr>
        <w:rFonts w:cs="Arial" w:ascii="Arial" w:hAnsi="Arial"/>
        <w:b/>
      </w:rPr>
      <w:t>For Discussion Purposes Only</w:t>
    </w:r>
  </w:p>
  <w:p>
    <w:pPr>
      <w:pStyle w:val="Header"/>
      <w:jc w:val="end"/>
      <w:rPr>
        <w:rFonts w:ascii="Arial" w:hAnsi="Arial" w:cs="Arial"/>
        <w:b/>
      </w:rPr>
    </w:pPr>
    <w:r>
      <w:rPr>
        <w:rFonts w:cs="Arial" w:ascii="Arial" w:hAnsi="Arial"/>
        <w:b/>
      </w:rPr>
      <w:t>Subject to Change</w:t>
    </w:r>
  </w:p>
  <w:p>
    <w:pPr>
      <w:pStyle w:val="Header"/>
      <w:rPr>
        <w:rFonts w:ascii="Arial" w:hAnsi="Arial" w:cs="Arial"/>
        <w:b/>
      </w:rPr>
    </w:pPr>
    <w:r>
      <w:rPr>
        <w:rFonts w:cs="Arial" w:ascii="Arial" w:hAnsi="Arial"/>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rPr>
    </w:pPr>
    <w:r>
      <w:rPr>
        <w:rFonts w:cs="Arial" w:ascii="Arial" w:hAnsi="Arial"/>
        <w:b/>
      </w:rPr>
      <w:t>Draft</w:t>
    </w:r>
  </w:p>
  <w:p>
    <w:pPr>
      <w:pStyle w:val="Header"/>
      <w:jc w:val="end"/>
      <w:rPr>
        <w:rFonts w:ascii="Arial" w:hAnsi="Arial" w:cs="Arial"/>
        <w:b/>
      </w:rPr>
    </w:pPr>
    <w:r>
      <w:rPr>
        <w:rFonts w:cs="Arial" w:ascii="Arial" w:hAnsi="Arial"/>
        <w:b/>
      </w:rPr>
      <w:t>10.9.00</w:t>
    </w:r>
  </w:p>
  <w:p>
    <w:pPr>
      <w:pStyle w:val="Header"/>
      <w:jc w:val="end"/>
      <w:rPr>
        <w:rFonts w:ascii="Arial" w:hAnsi="Arial" w:cs="Arial"/>
        <w:b/>
      </w:rPr>
    </w:pPr>
    <w:r>
      <w:rPr>
        <w:rFonts w:cs="Arial" w:ascii="Arial" w:hAnsi="Arial"/>
        <w:b/>
      </w:rPr>
      <w:t>For Discussion Purposes Only</w:t>
    </w:r>
  </w:p>
  <w:p>
    <w:pPr>
      <w:pStyle w:val="Header"/>
      <w:jc w:val="end"/>
      <w:rPr>
        <w:rFonts w:ascii="Arial" w:hAnsi="Arial" w:cs="Arial"/>
        <w:b/>
      </w:rPr>
    </w:pPr>
    <w:r>
      <w:rPr>
        <w:rFonts w:cs="Arial" w:ascii="Arial" w:hAnsi="Arial"/>
        <w:b/>
      </w:rPr>
      <w:t>Subject to Change</w:t>
    </w:r>
  </w:p>
  <w:p>
    <w:pPr>
      <w:pStyle w:val="Header"/>
      <w:rPr>
        <w:rFonts w:ascii="Arial" w:hAnsi="Arial" w:cs="Arial"/>
        <w:b/>
      </w:rPr>
    </w:pPr>
    <w:r>
      <w:rPr>
        <w:rFonts w:cs="Arial" w:ascii="Arial" w:hAnsi="Arial"/>
        <w:b/>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rPr>
    </w:pPr>
    <w:r>
      <w:rPr>
        <w:rFonts w:cs="Arial" w:ascii="Arial" w:hAnsi="Arial"/>
        <w:b/>
      </w:rPr>
      <w:t>Draft</w:t>
    </w:r>
  </w:p>
  <w:p>
    <w:pPr>
      <w:pStyle w:val="Header"/>
      <w:jc w:val="end"/>
      <w:rPr>
        <w:rFonts w:ascii="Arial" w:hAnsi="Arial" w:cs="Arial"/>
        <w:b/>
      </w:rPr>
    </w:pPr>
    <w:r>
      <w:rPr>
        <w:rFonts w:cs="Arial" w:ascii="Arial" w:hAnsi="Arial"/>
        <w:b/>
      </w:rPr>
      <w:t>10.9.00</w:t>
    </w:r>
  </w:p>
  <w:p>
    <w:pPr>
      <w:pStyle w:val="Header"/>
      <w:jc w:val="end"/>
      <w:rPr>
        <w:rFonts w:ascii="Arial" w:hAnsi="Arial" w:cs="Arial"/>
        <w:b/>
      </w:rPr>
    </w:pPr>
    <w:r>
      <w:rPr>
        <w:rFonts w:cs="Arial" w:ascii="Arial" w:hAnsi="Arial"/>
        <w:b/>
      </w:rPr>
      <w:t>For Discussion Purposes Only</w:t>
    </w:r>
  </w:p>
  <w:p>
    <w:pPr>
      <w:pStyle w:val="Header"/>
      <w:jc w:val="end"/>
      <w:rPr>
        <w:rFonts w:ascii="Arial" w:hAnsi="Arial" w:cs="Arial"/>
        <w:b/>
      </w:rPr>
    </w:pPr>
    <w:r>
      <w:rPr>
        <w:rFonts w:cs="Arial" w:ascii="Arial" w:hAnsi="Arial"/>
        <w:b/>
      </w:rPr>
      <w:t>Subject to Change</w:t>
    </w:r>
  </w:p>
  <w:p>
    <w:pPr>
      <w:pStyle w:val="Header"/>
      <w:rPr>
        <w:rFonts w:ascii="Arial" w:hAnsi="Arial" w:cs="Arial"/>
        <w:b/>
      </w:rPr>
    </w:pPr>
    <w:r>
      <w:rPr>
        <w:rFonts w:cs="Arial" w:ascii="Arial" w:hAnsi="Arial"/>
        <w:b/>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rPr>
    </w:pPr>
    <w:r>
      <w:rPr>
        <w:rFonts w:cs="Arial" w:ascii="Arial" w:hAnsi="Arial"/>
        <w:b/>
      </w:rPr>
      <w:t>Draft</w:t>
    </w:r>
  </w:p>
  <w:p>
    <w:pPr>
      <w:pStyle w:val="Header"/>
      <w:jc w:val="end"/>
      <w:rPr>
        <w:rFonts w:ascii="Arial" w:hAnsi="Arial" w:cs="Arial"/>
        <w:b/>
      </w:rPr>
    </w:pPr>
    <w:r>
      <w:rPr>
        <w:rFonts w:cs="Arial" w:ascii="Arial" w:hAnsi="Arial"/>
        <w:b/>
      </w:rPr>
      <w:t>10.9.00</w:t>
    </w:r>
  </w:p>
  <w:p>
    <w:pPr>
      <w:pStyle w:val="Header"/>
      <w:jc w:val="end"/>
      <w:rPr>
        <w:rFonts w:ascii="Arial" w:hAnsi="Arial" w:cs="Arial"/>
        <w:b/>
      </w:rPr>
    </w:pPr>
    <w:r>
      <w:rPr>
        <w:rFonts w:cs="Arial" w:ascii="Arial" w:hAnsi="Arial"/>
        <w:b/>
      </w:rPr>
      <w:t>For Discussion Purposes Only</w:t>
    </w:r>
  </w:p>
  <w:p>
    <w:pPr>
      <w:pStyle w:val="Header"/>
      <w:jc w:val="end"/>
      <w:rPr>
        <w:rFonts w:ascii="Arial" w:hAnsi="Arial" w:cs="Arial"/>
        <w:b/>
      </w:rPr>
    </w:pPr>
    <w:r>
      <w:rPr>
        <w:rFonts w:cs="Arial" w:ascii="Arial" w:hAnsi="Arial"/>
        <w:b/>
      </w:rPr>
      <w:t>Subject to Change</w:t>
    </w:r>
  </w:p>
  <w:p>
    <w:pPr>
      <w:pStyle w:val="Header"/>
      <w:rPr>
        <w:rFonts w:ascii="Arial" w:hAnsi="Arial" w:cs="Arial"/>
        <w:b/>
      </w:rPr>
    </w:pPr>
    <w:r>
      <w:rPr>
        <w:rFonts w:cs="Arial" w:ascii="Arial" w:hAnsi="Arial"/>
        <w:b/>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rPr>
    </w:pPr>
    <w:r>
      <w:rPr>
        <w:rFonts w:cs="Arial" w:ascii="Arial" w:hAnsi="Arial"/>
        <w:b/>
      </w:rPr>
      <w:t>Draft</w:t>
    </w:r>
  </w:p>
  <w:p>
    <w:pPr>
      <w:pStyle w:val="Header"/>
      <w:jc w:val="end"/>
      <w:rPr>
        <w:rFonts w:ascii="Arial" w:hAnsi="Arial" w:cs="Arial"/>
        <w:b/>
      </w:rPr>
    </w:pPr>
    <w:r>
      <w:rPr>
        <w:rFonts w:cs="Arial" w:ascii="Arial" w:hAnsi="Arial"/>
        <w:b/>
      </w:rPr>
      <w:t>10.9.00</w:t>
    </w:r>
  </w:p>
  <w:p>
    <w:pPr>
      <w:pStyle w:val="Header"/>
      <w:jc w:val="end"/>
      <w:rPr>
        <w:rFonts w:ascii="Arial" w:hAnsi="Arial" w:cs="Arial"/>
        <w:b/>
      </w:rPr>
    </w:pPr>
    <w:r>
      <w:rPr>
        <w:rFonts w:cs="Arial" w:ascii="Arial" w:hAnsi="Arial"/>
        <w:b/>
      </w:rPr>
      <w:t>For Discussion Purposes Only</w:t>
    </w:r>
  </w:p>
  <w:p>
    <w:pPr>
      <w:pStyle w:val="Header"/>
      <w:jc w:val="end"/>
      <w:rPr>
        <w:rFonts w:ascii="Arial" w:hAnsi="Arial" w:cs="Arial"/>
        <w:b/>
      </w:rPr>
    </w:pPr>
    <w:r>
      <w:rPr>
        <w:rFonts w:cs="Arial" w:ascii="Arial" w:hAnsi="Arial"/>
        <w:b/>
      </w:rPr>
      <w:t>Subject to Change</w:t>
    </w:r>
  </w:p>
  <w:p>
    <w:pPr>
      <w:pStyle w:val="Header"/>
      <w:rPr>
        <w:rFonts w:ascii="Arial" w:hAnsi="Arial" w:cs="Arial"/>
        <w:b/>
      </w:rPr>
    </w:pPr>
    <w:r>
      <w:rPr>
        <w:rFonts w:cs="Arial" w:ascii="Arial" w:hAnsi="Arial"/>
        <w:b/>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rPr>
    </w:pPr>
    <w:r>
      <w:rPr>
        <w:rFonts w:cs="Arial" w:ascii="Arial" w:hAnsi="Arial"/>
        <w:b/>
      </w:rPr>
      <w:t>Draft</w:t>
    </w:r>
  </w:p>
  <w:p>
    <w:pPr>
      <w:pStyle w:val="Header"/>
      <w:jc w:val="end"/>
      <w:rPr>
        <w:rFonts w:ascii="Arial" w:hAnsi="Arial" w:cs="Arial"/>
        <w:b/>
      </w:rPr>
    </w:pPr>
    <w:r>
      <w:rPr>
        <w:rFonts w:cs="Arial" w:ascii="Arial" w:hAnsi="Arial"/>
        <w:b/>
      </w:rPr>
      <w:t>10.9.00</w:t>
    </w:r>
  </w:p>
  <w:p>
    <w:pPr>
      <w:pStyle w:val="Header"/>
      <w:jc w:val="end"/>
      <w:rPr>
        <w:rFonts w:ascii="Arial" w:hAnsi="Arial" w:cs="Arial"/>
        <w:b/>
      </w:rPr>
    </w:pPr>
    <w:r>
      <w:rPr>
        <w:rFonts w:cs="Arial" w:ascii="Arial" w:hAnsi="Arial"/>
        <w:b/>
      </w:rPr>
      <w:t>For Discussion Purposes Only</w:t>
    </w:r>
  </w:p>
  <w:p>
    <w:pPr>
      <w:pStyle w:val="Header"/>
      <w:jc w:val="end"/>
      <w:rPr>
        <w:rFonts w:ascii="Arial" w:hAnsi="Arial" w:cs="Arial"/>
        <w:b/>
      </w:rPr>
    </w:pPr>
    <w:r>
      <w:rPr>
        <w:rFonts w:cs="Arial" w:ascii="Arial" w:hAnsi="Arial"/>
        <w:b/>
      </w:rPr>
      <w:t>Subject to Change</w:t>
    </w:r>
  </w:p>
  <w:p>
    <w:pPr>
      <w:pStyle w:val="Header"/>
      <w:rPr>
        <w:rFonts w:ascii="Arial" w:hAnsi="Arial" w:cs="Arial"/>
        <w:b/>
      </w:rPr>
    </w:pPr>
    <w:r>
      <w:rPr>
        <w:rFonts w:cs="Arial" w:ascii="Arial" w:hAnsi="Arial"/>
        <w:b/>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rPr>
    </w:pPr>
    <w:r>
      <w:rPr>
        <w:rFonts w:cs="Arial" w:ascii="Arial" w:hAnsi="Arial"/>
        <w:b/>
      </w:rPr>
      <w:t>Draft</w:t>
    </w:r>
  </w:p>
  <w:p>
    <w:pPr>
      <w:pStyle w:val="Header"/>
      <w:jc w:val="end"/>
      <w:rPr>
        <w:rFonts w:ascii="Arial" w:hAnsi="Arial" w:cs="Arial"/>
        <w:b/>
      </w:rPr>
    </w:pPr>
    <w:r>
      <w:rPr>
        <w:rFonts w:cs="Arial" w:ascii="Arial" w:hAnsi="Arial"/>
        <w:b/>
      </w:rPr>
      <w:t>10.9.00</w:t>
    </w:r>
  </w:p>
  <w:p>
    <w:pPr>
      <w:pStyle w:val="Header"/>
      <w:jc w:val="end"/>
      <w:rPr>
        <w:rFonts w:ascii="Arial" w:hAnsi="Arial" w:cs="Arial"/>
        <w:b/>
      </w:rPr>
    </w:pPr>
    <w:r>
      <w:rPr>
        <w:rFonts w:cs="Arial" w:ascii="Arial" w:hAnsi="Arial"/>
        <w:b/>
      </w:rPr>
      <w:t>For Discussion Purposes Only</w:t>
    </w:r>
  </w:p>
  <w:p>
    <w:pPr>
      <w:pStyle w:val="Header"/>
      <w:jc w:val="end"/>
      <w:rPr>
        <w:rFonts w:ascii="Arial" w:hAnsi="Arial" w:cs="Arial"/>
        <w:b/>
      </w:rPr>
    </w:pPr>
    <w:r>
      <w:rPr>
        <w:rFonts w:cs="Arial" w:ascii="Arial" w:hAnsi="Arial"/>
        <w:b/>
      </w:rPr>
      <w:t>Subject to Change</w:t>
    </w:r>
  </w:p>
  <w:p>
    <w:pPr>
      <w:pStyle w:val="Header"/>
      <w:rPr>
        <w:rFonts w:ascii="Arial" w:hAnsi="Arial" w:cs="Arial"/>
        <w:b/>
      </w:rPr>
    </w:pPr>
    <w:r>
      <w:rPr>
        <w:rFonts w:cs="Arial" w:ascii="Arial" w:hAnsi="Arial"/>
        <w:b/>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rPr>
    </w:pPr>
    <w:r>
      <w:rPr>
        <w:rFonts w:cs="Arial" w:ascii="Arial" w:hAnsi="Arial"/>
        <w:b/>
      </w:rPr>
      <w:t>Draft</w:t>
    </w:r>
  </w:p>
  <w:p>
    <w:pPr>
      <w:pStyle w:val="Header"/>
      <w:jc w:val="end"/>
      <w:rPr>
        <w:rFonts w:ascii="Arial" w:hAnsi="Arial" w:cs="Arial"/>
        <w:b/>
      </w:rPr>
    </w:pPr>
    <w:r>
      <w:rPr>
        <w:rFonts w:cs="Arial" w:ascii="Arial" w:hAnsi="Arial"/>
        <w:b/>
      </w:rPr>
      <w:t>10.9.00</w:t>
    </w:r>
  </w:p>
  <w:p>
    <w:pPr>
      <w:pStyle w:val="Header"/>
      <w:jc w:val="end"/>
      <w:rPr>
        <w:rFonts w:ascii="Arial" w:hAnsi="Arial" w:cs="Arial"/>
        <w:b/>
      </w:rPr>
    </w:pPr>
    <w:r>
      <w:rPr>
        <w:rFonts w:cs="Arial" w:ascii="Arial" w:hAnsi="Arial"/>
        <w:b/>
      </w:rPr>
      <w:t>For Discussion Purposes Only</w:t>
    </w:r>
  </w:p>
  <w:p>
    <w:pPr>
      <w:pStyle w:val="Header"/>
      <w:jc w:val="end"/>
      <w:rPr>
        <w:rFonts w:ascii="Arial" w:hAnsi="Arial" w:cs="Arial"/>
        <w:b/>
      </w:rPr>
    </w:pPr>
    <w:r>
      <w:rPr>
        <w:rFonts w:cs="Arial" w:ascii="Arial" w:hAnsi="Arial"/>
        <w:b/>
      </w:rPr>
      <w:t>Subject to Change</w:t>
    </w:r>
  </w:p>
  <w:p>
    <w:pPr>
      <w:pStyle w:val="Header"/>
      <w:rPr>
        <w:rFonts w:ascii="Arial" w:hAnsi="Arial" w:cs="Arial"/>
        <w:b/>
      </w:rPr>
    </w:pPr>
    <w:r>
      <w:rPr>
        <w:rFonts w:cs="Arial" w:ascii="Arial" w:hAnsi="Arial"/>
        <w:b/>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rPr>
    </w:pPr>
    <w:r>
      <w:rPr>
        <w:rFonts w:cs="Arial" w:ascii="Arial" w:hAnsi="Arial"/>
        <w:b/>
      </w:rPr>
      <w:t>Draft</w:t>
    </w:r>
  </w:p>
  <w:p>
    <w:pPr>
      <w:pStyle w:val="Header"/>
      <w:jc w:val="end"/>
      <w:rPr>
        <w:rFonts w:ascii="Arial" w:hAnsi="Arial" w:cs="Arial"/>
        <w:b/>
      </w:rPr>
    </w:pPr>
    <w:r>
      <w:rPr>
        <w:rFonts w:cs="Arial" w:ascii="Arial" w:hAnsi="Arial"/>
        <w:b/>
      </w:rPr>
      <w:t>10.9.00</w:t>
    </w:r>
  </w:p>
  <w:p>
    <w:pPr>
      <w:pStyle w:val="Header"/>
      <w:jc w:val="end"/>
      <w:rPr>
        <w:rFonts w:ascii="Arial" w:hAnsi="Arial" w:cs="Arial"/>
        <w:b/>
      </w:rPr>
    </w:pPr>
    <w:r>
      <w:rPr>
        <w:rFonts w:cs="Arial" w:ascii="Arial" w:hAnsi="Arial"/>
        <w:b/>
      </w:rPr>
      <w:t>For Discussion Purposes Only</w:t>
    </w:r>
  </w:p>
  <w:p>
    <w:pPr>
      <w:pStyle w:val="Header"/>
      <w:jc w:val="end"/>
      <w:rPr>
        <w:rFonts w:ascii="Arial" w:hAnsi="Arial" w:cs="Arial"/>
        <w:b/>
      </w:rPr>
    </w:pPr>
    <w:r>
      <w:rPr>
        <w:rFonts w:cs="Arial" w:ascii="Arial" w:hAnsi="Arial"/>
        <w:b/>
      </w:rPr>
      <w:t>Subject to Change</w:t>
    </w:r>
  </w:p>
  <w:p>
    <w:pPr>
      <w:pStyle w:val="Header"/>
      <w:rPr>
        <w:rFonts w:ascii="Arial" w:hAnsi="Arial" w:cs="Arial"/>
        <w:b/>
      </w:rPr>
    </w:pPr>
    <w:r>
      <w:rPr>
        <w:rFonts w:cs="Arial" w:ascii="Arial" w:hAnsi="Arial"/>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rPr>
    </w:pPr>
    <w:r>
      <w:rPr>
        <w:rFonts w:cs="Arial" w:ascii="Arial" w:hAnsi="Arial"/>
        <w:b/>
      </w:rPr>
      <w:t>Draft</w:t>
    </w:r>
  </w:p>
  <w:p>
    <w:pPr>
      <w:pStyle w:val="Header"/>
      <w:jc w:val="end"/>
      <w:rPr>
        <w:rFonts w:ascii="Arial" w:hAnsi="Arial" w:cs="Arial"/>
        <w:b/>
      </w:rPr>
    </w:pPr>
    <w:r>
      <w:rPr>
        <w:rFonts w:cs="Arial" w:ascii="Arial" w:hAnsi="Arial"/>
        <w:b/>
      </w:rPr>
      <w:t>10.9.00</w:t>
    </w:r>
  </w:p>
  <w:p>
    <w:pPr>
      <w:pStyle w:val="Header"/>
      <w:jc w:val="end"/>
      <w:rPr>
        <w:rFonts w:ascii="Arial" w:hAnsi="Arial" w:cs="Arial"/>
        <w:b/>
      </w:rPr>
    </w:pPr>
    <w:r>
      <w:rPr>
        <w:rFonts w:cs="Arial" w:ascii="Arial" w:hAnsi="Arial"/>
        <w:b/>
      </w:rPr>
      <w:t>For Discussion Purposes Only</w:t>
    </w:r>
  </w:p>
  <w:p>
    <w:pPr>
      <w:pStyle w:val="Header"/>
      <w:jc w:val="end"/>
      <w:rPr>
        <w:rFonts w:ascii="Arial" w:hAnsi="Arial" w:cs="Arial"/>
        <w:b/>
      </w:rPr>
    </w:pPr>
    <w:r>
      <w:rPr>
        <w:rFonts w:cs="Arial" w:ascii="Arial" w:hAnsi="Arial"/>
        <w:b/>
      </w:rPr>
      <w:t>Subject to Change</w:t>
    </w:r>
  </w:p>
  <w:p>
    <w:pPr>
      <w:pStyle w:val="Header"/>
      <w:rPr>
        <w:rFonts w:ascii="Arial" w:hAnsi="Arial" w:cs="Arial"/>
        <w:b/>
      </w:rPr>
    </w:pPr>
    <w:r>
      <w:rPr>
        <w:rFonts w:cs="Arial" w:ascii="Arial" w:hAnsi="Arial"/>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rPr>
    </w:pPr>
    <w:r>
      <w:rPr>
        <w:rFonts w:cs="Arial" w:ascii="Arial" w:hAnsi="Arial"/>
        <w:b/>
      </w:rPr>
      <w:t>Draft</w:t>
    </w:r>
  </w:p>
  <w:p>
    <w:pPr>
      <w:pStyle w:val="Header"/>
      <w:jc w:val="end"/>
      <w:rPr>
        <w:rFonts w:ascii="Arial" w:hAnsi="Arial" w:cs="Arial"/>
        <w:b/>
      </w:rPr>
    </w:pPr>
    <w:r>
      <w:rPr>
        <w:rFonts w:cs="Arial" w:ascii="Arial" w:hAnsi="Arial"/>
        <w:b/>
      </w:rPr>
      <w:t>10.9.00</w:t>
    </w:r>
  </w:p>
  <w:p>
    <w:pPr>
      <w:pStyle w:val="Header"/>
      <w:jc w:val="end"/>
      <w:rPr>
        <w:rFonts w:ascii="Arial" w:hAnsi="Arial" w:cs="Arial"/>
        <w:b/>
      </w:rPr>
    </w:pPr>
    <w:r>
      <w:rPr>
        <w:rFonts w:cs="Arial" w:ascii="Arial" w:hAnsi="Arial"/>
        <w:b/>
      </w:rPr>
      <w:t>For Discussion Purposes Only</w:t>
    </w:r>
  </w:p>
  <w:p>
    <w:pPr>
      <w:pStyle w:val="Header"/>
      <w:jc w:val="end"/>
      <w:rPr>
        <w:rFonts w:ascii="Arial" w:hAnsi="Arial" w:cs="Arial"/>
        <w:b/>
      </w:rPr>
    </w:pPr>
    <w:r>
      <w:rPr>
        <w:rFonts w:cs="Arial" w:ascii="Arial" w:hAnsi="Arial"/>
        <w:b/>
      </w:rPr>
      <w:t>Subject to Change</w:t>
    </w:r>
  </w:p>
  <w:p>
    <w:pPr>
      <w:pStyle w:val="Header"/>
      <w:rPr>
        <w:rFonts w:ascii="Arial" w:hAnsi="Arial" w:cs="Arial"/>
        <w:b/>
      </w:rPr>
    </w:pPr>
    <w:r>
      <w:rPr>
        <w:rFonts w:cs="Arial" w:ascii="Arial" w:hAnsi="Arial"/>
        <w:b/>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rPr>
    </w:pPr>
    <w:r>
      <w:rPr>
        <w:rFonts w:cs="Arial" w:ascii="Arial" w:hAnsi="Arial"/>
        <w:b/>
      </w:rPr>
      <w:t>Draft</w:t>
    </w:r>
  </w:p>
  <w:p>
    <w:pPr>
      <w:pStyle w:val="Header"/>
      <w:jc w:val="end"/>
      <w:rPr>
        <w:rFonts w:ascii="Arial" w:hAnsi="Arial" w:cs="Arial"/>
        <w:b/>
      </w:rPr>
    </w:pPr>
    <w:r>
      <w:rPr>
        <w:rFonts w:cs="Arial" w:ascii="Arial" w:hAnsi="Arial"/>
        <w:b/>
      </w:rPr>
      <w:t>10.9.00</w:t>
    </w:r>
  </w:p>
  <w:p>
    <w:pPr>
      <w:pStyle w:val="Header"/>
      <w:jc w:val="end"/>
      <w:rPr>
        <w:rFonts w:ascii="Arial" w:hAnsi="Arial" w:cs="Arial"/>
        <w:b/>
      </w:rPr>
    </w:pPr>
    <w:r>
      <w:rPr>
        <w:rFonts w:cs="Arial" w:ascii="Arial" w:hAnsi="Arial"/>
        <w:b/>
      </w:rPr>
      <w:t>For Discussion Purposes Only</w:t>
    </w:r>
  </w:p>
  <w:p>
    <w:pPr>
      <w:pStyle w:val="Header"/>
      <w:jc w:val="end"/>
      <w:rPr>
        <w:rFonts w:ascii="Arial" w:hAnsi="Arial" w:cs="Arial"/>
        <w:b/>
      </w:rPr>
    </w:pPr>
    <w:r>
      <w:rPr>
        <w:rFonts w:cs="Arial" w:ascii="Arial" w:hAnsi="Arial"/>
        <w:b/>
      </w:rPr>
      <w:t>Subject to Change</w:t>
    </w:r>
  </w:p>
  <w:p>
    <w:pPr>
      <w:pStyle w:val="Header"/>
      <w:rPr>
        <w:rFonts w:ascii="Arial" w:hAnsi="Arial" w:cs="Arial"/>
        <w:b/>
      </w:rPr>
    </w:pPr>
    <w:r>
      <w:rPr>
        <w:rFonts w:cs="Arial" w:ascii="Arial" w:hAnsi="Arial"/>
        <w:b/>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rPr>
    </w:pPr>
    <w:r>
      <w:rPr>
        <w:rFonts w:cs="Arial" w:ascii="Arial" w:hAnsi="Arial"/>
        <w:b/>
      </w:rPr>
      <w:t>Draft</w:t>
    </w:r>
  </w:p>
  <w:p>
    <w:pPr>
      <w:pStyle w:val="Header"/>
      <w:jc w:val="end"/>
      <w:rPr>
        <w:rFonts w:ascii="Arial" w:hAnsi="Arial" w:cs="Arial"/>
        <w:b/>
      </w:rPr>
    </w:pPr>
    <w:r>
      <w:rPr>
        <w:rFonts w:cs="Arial" w:ascii="Arial" w:hAnsi="Arial"/>
        <w:b/>
      </w:rPr>
      <w:t>10.9.00</w:t>
    </w:r>
  </w:p>
  <w:p>
    <w:pPr>
      <w:pStyle w:val="Header"/>
      <w:jc w:val="end"/>
      <w:rPr>
        <w:rFonts w:ascii="Arial" w:hAnsi="Arial" w:cs="Arial"/>
        <w:b/>
      </w:rPr>
    </w:pPr>
    <w:r>
      <w:rPr>
        <w:rFonts w:cs="Arial" w:ascii="Arial" w:hAnsi="Arial"/>
        <w:b/>
      </w:rPr>
      <w:t>For Discussion Purposes Only</w:t>
    </w:r>
  </w:p>
  <w:p>
    <w:pPr>
      <w:pStyle w:val="Header"/>
      <w:jc w:val="end"/>
      <w:rPr>
        <w:rFonts w:ascii="Arial" w:hAnsi="Arial" w:cs="Arial"/>
        <w:b/>
      </w:rPr>
    </w:pPr>
    <w:r>
      <w:rPr>
        <w:rFonts w:cs="Arial" w:ascii="Arial" w:hAnsi="Arial"/>
        <w:b/>
      </w:rPr>
      <w:t>Subject to Change</w:t>
    </w:r>
  </w:p>
  <w:p>
    <w:pPr>
      <w:pStyle w:val="Header"/>
      <w:rPr>
        <w:rFonts w:ascii="Arial" w:hAnsi="Arial" w:cs="Arial"/>
        <w:b/>
      </w:rPr>
    </w:pPr>
    <w:r>
      <w:rPr>
        <w:rFonts w:cs="Arial" w:ascii="Arial" w:hAnsi="Arial"/>
        <w:b/>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rPr>
    </w:pPr>
    <w:r>
      <w:rPr>
        <w:rFonts w:cs="Arial" w:ascii="Arial" w:hAnsi="Arial"/>
        <w:b/>
      </w:rPr>
      <w:t>Draft</w:t>
    </w:r>
  </w:p>
  <w:p>
    <w:pPr>
      <w:pStyle w:val="Header"/>
      <w:jc w:val="end"/>
      <w:rPr>
        <w:rFonts w:ascii="Arial" w:hAnsi="Arial" w:cs="Arial"/>
        <w:b/>
      </w:rPr>
    </w:pPr>
    <w:r>
      <w:rPr>
        <w:rFonts w:cs="Arial" w:ascii="Arial" w:hAnsi="Arial"/>
        <w:b/>
      </w:rPr>
      <w:t>10.9.00</w:t>
    </w:r>
  </w:p>
  <w:p>
    <w:pPr>
      <w:pStyle w:val="Header"/>
      <w:jc w:val="end"/>
      <w:rPr>
        <w:rFonts w:ascii="Arial" w:hAnsi="Arial" w:cs="Arial"/>
        <w:b/>
      </w:rPr>
    </w:pPr>
    <w:r>
      <w:rPr>
        <w:rFonts w:cs="Arial" w:ascii="Arial" w:hAnsi="Arial"/>
        <w:b/>
      </w:rPr>
      <w:t>For Discussion Purposes Only</w:t>
    </w:r>
  </w:p>
  <w:p>
    <w:pPr>
      <w:pStyle w:val="Header"/>
      <w:jc w:val="end"/>
      <w:rPr>
        <w:rFonts w:ascii="Arial" w:hAnsi="Arial" w:cs="Arial"/>
        <w:b/>
      </w:rPr>
    </w:pPr>
    <w:r>
      <w:rPr>
        <w:rFonts w:cs="Arial" w:ascii="Arial" w:hAnsi="Arial"/>
        <w:b/>
      </w:rPr>
      <w:t>Subject to Change</w:t>
    </w:r>
  </w:p>
  <w:p>
    <w:pPr>
      <w:pStyle w:val="Header"/>
      <w:rPr>
        <w:rFonts w:ascii="Arial" w:hAnsi="Arial" w:cs="Arial"/>
        <w:b/>
      </w:rPr>
    </w:pPr>
    <w:r>
      <w:rPr>
        <w:rFonts w:cs="Arial" w:ascii="Arial" w:hAnsi="Arial"/>
        <w:b/>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rPr>
    </w:pPr>
    <w:r>
      <w:rPr>
        <w:rFonts w:cs="Arial" w:ascii="Arial" w:hAnsi="Arial"/>
        <w:b/>
      </w:rPr>
      <w:t>Draft</w:t>
    </w:r>
  </w:p>
  <w:p>
    <w:pPr>
      <w:pStyle w:val="Header"/>
      <w:jc w:val="end"/>
      <w:rPr>
        <w:rFonts w:ascii="Arial" w:hAnsi="Arial" w:cs="Arial"/>
        <w:b/>
      </w:rPr>
    </w:pPr>
    <w:r>
      <w:rPr>
        <w:rFonts w:cs="Arial" w:ascii="Arial" w:hAnsi="Arial"/>
        <w:b/>
      </w:rPr>
      <w:t>10.9.00</w:t>
    </w:r>
  </w:p>
  <w:p>
    <w:pPr>
      <w:pStyle w:val="Header"/>
      <w:jc w:val="end"/>
      <w:rPr>
        <w:rFonts w:ascii="Arial" w:hAnsi="Arial" w:cs="Arial"/>
        <w:b/>
      </w:rPr>
    </w:pPr>
    <w:r>
      <w:rPr>
        <w:rFonts w:cs="Arial" w:ascii="Arial" w:hAnsi="Arial"/>
        <w:b/>
      </w:rPr>
      <w:t>For Discussion Purposes Only</w:t>
    </w:r>
  </w:p>
  <w:p>
    <w:pPr>
      <w:pStyle w:val="Header"/>
      <w:jc w:val="end"/>
      <w:rPr>
        <w:rFonts w:ascii="Arial" w:hAnsi="Arial" w:cs="Arial"/>
        <w:b/>
      </w:rPr>
    </w:pPr>
    <w:r>
      <w:rPr>
        <w:rFonts w:cs="Arial" w:ascii="Arial" w:hAnsi="Arial"/>
        <w:b/>
      </w:rPr>
      <w:t>Subject to Change</w:t>
    </w:r>
  </w:p>
  <w:p>
    <w:pPr>
      <w:pStyle w:val="Header"/>
      <w:rPr>
        <w:rFonts w:ascii="Arial" w:hAnsi="Arial" w:cs="Arial"/>
        <w:b/>
      </w:rPr>
    </w:pPr>
    <w:r>
      <w:rPr>
        <w:rFonts w:cs="Arial" w:ascii="Arial" w:hAnsi="Arial"/>
        <w:b/>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rPr>
    </w:pPr>
    <w:r>
      <w:rPr>
        <w:rFonts w:cs="Arial" w:ascii="Arial" w:hAnsi="Arial"/>
        <w:b/>
      </w:rPr>
      <w:t>Draft</w:t>
    </w:r>
  </w:p>
  <w:p>
    <w:pPr>
      <w:pStyle w:val="Header"/>
      <w:jc w:val="end"/>
      <w:rPr>
        <w:rFonts w:ascii="Arial" w:hAnsi="Arial" w:cs="Arial"/>
        <w:b/>
      </w:rPr>
    </w:pPr>
    <w:r>
      <w:rPr>
        <w:rFonts w:cs="Arial" w:ascii="Arial" w:hAnsi="Arial"/>
        <w:b/>
      </w:rPr>
      <w:t>10.9.00</w:t>
    </w:r>
  </w:p>
  <w:p>
    <w:pPr>
      <w:pStyle w:val="Header"/>
      <w:jc w:val="end"/>
      <w:rPr>
        <w:rFonts w:ascii="Arial" w:hAnsi="Arial" w:cs="Arial"/>
        <w:b/>
      </w:rPr>
    </w:pPr>
    <w:r>
      <w:rPr>
        <w:rFonts w:cs="Arial" w:ascii="Arial" w:hAnsi="Arial"/>
        <w:b/>
      </w:rPr>
      <w:t>For Discussion Purposes Only</w:t>
    </w:r>
  </w:p>
  <w:p>
    <w:pPr>
      <w:pStyle w:val="Header"/>
      <w:jc w:val="end"/>
      <w:rPr>
        <w:rFonts w:ascii="Arial" w:hAnsi="Arial" w:cs="Arial"/>
        <w:b/>
      </w:rPr>
    </w:pPr>
    <w:r>
      <w:rPr>
        <w:rFonts w:cs="Arial" w:ascii="Arial" w:hAnsi="Arial"/>
        <w:b/>
      </w:rPr>
      <w:t>Subject to Change</w:t>
    </w:r>
  </w:p>
  <w:p>
    <w:pPr>
      <w:pStyle w:val="Header"/>
      <w:rPr>
        <w:rFonts w:ascii="Arial" w:hAnsi="Arial" w:cs="Arial"/>
        <w:b/>
      </w:rPr>
    </w:pPr>
    <w:r>
      <w:rPr>
        <w:rFonts w:cs="Arial" w:ascii="Arial" w:hAnsi="Arial"/>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72"/>
        </w:tabs>
        <w:ind w:start="372" w:hanging="372"/>
      </w:pPr>
      <w:rPr>
        <w:b/>
      </w:rPr>
    </w:lvl>
  </w:abstractNum>
  <w:abstractNum w:abstractNumId="3">
    <w:lvl w:ilvl="0">
      <w:start w:val="1"/>
      <w:numFmt w:val="decimal"/>
      <w:lvlText w:val="%1."/>
      <w:lvlJc w:val="start"/>
      <w:pPr>
        <w:tabs>
          <w:tab w:val="num" w:pos="1080"/>
        </w:tabs>
        <w:ind w:start="1800" w:hanging="1080"/>
      </w:pPr>
    </w:lvl>
  </w:abstractNum>
  <w:abstractNum w:abstractNumId="4">
    <w:lvl w:ilvl="0">
      <w:start w:val="1"/>
      <w:numFmt w:val="decimal"/>
      <w:lvlText w:val="%1."/>
      <w:lvlJc w:val="start"/>
      <w:pPr>
        <w:tabs>
          <w:tab w:val="num" w:pos="1080"/>
        </w:tabs>
        <w:ind w:start="1800" w:hanging="1080"/>
      </w:p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decimal"/>
      <w:lvlText w:val="%1."/>
      <w:lvlJc w:val="start"/>
      <w:pPr>
        <w:tabs>
          <w:tab w:val="num" w:pos="1080"/>
        </w:tabs>
        <w:ind w:start="1800" w:hanging="1080"/>
      </w:pPr>
    </w:lvl>
  </w:abstractNum>
  <w:abstractNum w:abstractNumId="7">
    <w:lvl w:ilvl="0">
      <w:start w:val="1"/>
      <w:numFmt w:val="decimal"/>
      <w:lvlText w:val="%1."/>
      <w:lvlJc w:val="start"/>
      <w:pPr>
        <w:tabs>
          <w:tab w:val="num" w:pos="360"/>
        </w:tabs>
        <w:ind w:start="360" w:hanging="360"/>
      </w:pPr>
    </w:lvl>
  </w:abstractNum>
  <w:abstractNum w:abstractNumId="8">
    <w:lvl w:ilvl="0">
      <w:start w:val="1"/>
      <w:numFmt w:val="decimal"/>
      <w:lvlText w:val="%1."/>
      <w:lvlJc w:val="start"/>
      <w:pPr>
        <w:tabs>
          <w:tab w:val="num" w:pos="1080"/>
        </w:tabs>
        <w:ind w:start="1800" w:hanging="1080"/>
      </w:pPr>
    </w:lvl>
  </w:abstractNum>
  <w:abstractNum w:abstractNumId="9">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5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b/>
      <w:sz w:val="22"/>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BodyText2"/>
    <w:qFormat/>
    <w:pPr>
      <w:widowControl w:val="false"/>
      <w:numPr>
        <w:ilvl w:val="2"/>
        <w:numId w:val="1"/>
      </w:numPr>
      <w:tabs>
        <w:tab w:val="left" w:pos="720" w:leader="none"/>
      </w:tabs>
      <w:spacing w:before="0" w:after="240"/>
      <w:ind w:firstLine="720" w:start="0" w:end="0"/>
      <w:jc w:val="both"/>
      <w:outlineLvl w:val="2"/>
    </w:pPr>
    <w:rPr>
      <w:sz w:val="24"/>
    </w:rPr>
  </w:style>
  <w:style w:type="paragraph" w:styleId="Heading4">
    <w:name w:val="heading 4"/>
    <w:basedOn w:val="Normal"/>
    <w:next w:val="BodyText"/>
    <w:qFormat/>
    <w:pPr>
      <w:widowControl w:val="false"/>
      <w:numPr>
        <w:ilvl w:val="3"/>
        <w:numId w:val="1"/>
      </w:numPr>
      <w:tabs>
        <w:tab w:val="clear" w:pos="720"/>
        <w:tab w:val="left" w:pos="2160" w:leader="none"/>
        <w:tab w:val="left" w:pos="2880" w:leader="none"/>
      </w:tabs>
      <w:spacing w:before="0" w:after="240"/>
      <w:ind w:firstLine="720" w:start="1440" w:end="0"/>
      <w:jc w:val="both"/>
      <w:outlineLvl w:val="3"/>
    </w:pPr>
    <w:rPr>
      <w:sz w:val="24"/>
    </w:rPr>
  </w:style>
  <w:style w:type="character" w:styleId="WW8Num1z0">
    <w:name w:val="WW8Num1z0"/>
    <w:qFormat/>
    <w:rPr>
      <w:b/>
    </w:rPr>
  </w:style>
  <w:style w:type="character" w:styleId="WW8Num2z0">
    <w:name w:val="WW8Num2z0"/>
    <w:qFormat/>
    <w:rPr>
      <w:b/>
    </w:rPr>
  </w:style>
  <w:style w:type="character" w:styleId="WW8Num6z0">
    <w:name w:val="WW8Num6z0"/>
    <w:qFormat/>
    <w:rPr>
      <w:b/>
    </w:rPr>
  </w:style>
  <w:style w:type="character" w:styleId="WW8Num12z0">
    <w:name w:val="WW8Num12z0"/>
    <w:qFormat/>
    <w:rPr>
      <w:b/>
    </w:rPr>
  </w:style>
  <w:style w:type="character" w:styleId="WW8Num15z0">
    <w:name w:val="WW8Num15z0"/>
    <w:qFormat/>
    <w:rPr/>
  </w:style>
  <w:style w:type="character" w:styleId="WW8NumSt12z0">
    <w:name w:val="WW8NumSt12z0"/>
    <w:qFormat/>
    <w:rPr>
      <w:b/>
    </w:rPr>
  </w:style>
  <w:style w:type="character" w:styleId="WW8NumSt14z0">
    <w:name w:val="WW8NumSt14z0"/>
    <w:qFormat/>
    <w:rPr>
      <w:b/>
    </w:rPr>
  </w:style>
  <w:style w:type="character" w:styleId="DefaultParagraphFont">
    <w:name w:val="Default Paragraph Font"/>
    <w:qFormat/>
    <w:rPr/>
  </w:style>
  <w:style w:type="character" w:styleId="Emphasis">
    <w:name w:val="Emphasis"/>
    <w:basedOn w:val="DefaultParagraphFont"/>
    <w:qFormat/>
    <w:rPr>
      <w:i/>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uto" w:line="480" w:before="0" w:after="120"/>
    </w:pPr>
    <w:rPr/>
  </w:style>
  <w:style w:type="paragraph" w:styleId="WfxFaxNum">
    <w:name w:val="WfxFaxNum"/>
    <w:basedOn w:val="Normal"/>
    <w:qFormat/>
    <w:pPr/>
    <w:rPr/>
  </w:style>
  <w:style w:type="paragraph" w:styleId="WfxTime">
    <w:name w:val="WfxTime"/>
    <w:basedOn w:val="Normal"/>
    <w:qFormat/>
    <w:pPr/>
    <w:rPr/>
  </w:style>
  <w:style w:type="paragraph" w:styleId="WfxDate">
    <w:name w:val="WfxDate"/>
    <w:basedOn w:val="Normal"/>
    <w:qFormat/>
    <w:pPr/>
    <w:rPr/>
  </w:style>
  <w:style w:type="paragraph" w:styleId="WfxRecipient">
    <w:name w:val="WfxRecipient"/>
    <w:basedOn w:val="Normal"/>
    <w:qFormat/>
    <w:pPr/>
    <w:rPr/>
  </w:style>
  <w:style w:type="paragraph" w:styleId="WfxCompany">
    <w:name w:val="WfxCompany"/>
    <w:basedOn w:val="Normal"/>
    <w:qFormat/>
    <w:pPr/>
    <w:rPr/>
  </w:style>
  <w:style w:type="paragraph" w:styleId="WfxSubject">
    <w:name w:val="WfxSubject"/>
    <w:basedOn w:val="Normal"/>
    <w:qFormat/>
    <w:pPr/>
    <w:rPr/>
  </w:style>
  <w:style w:type="paragraph" w:styleId="WfxKeyword">
    <w:name w:val="WfxKeyword"/>
    <w:basedOn w:val="Normal"/>
    <w:qFormat/>
    <w:pPr/>
    <w:rPr/>
  </w:style>
  <w:style w:type="paragraph" w:styleId="WfxBillCode">
    <w:name w:val="WfxBillCode"/>
    <w:basedOn w:val="Normal"/>
    <w:qFormat/>
    <w:pPr/>
    <w:rPr/>
  </w:style>
  <w:style w:type="paragraph" w:styleId="bodytext1">
    <w:name w:val="body text1"/>
    <w:basedOn w:val="Normal"/>
    <w:qFormat/>
    <w:pPr>
      <w:spacing w:lineRule="atLeast" w:line="240" w:before="240" w:after="0"/>
      <w:ind w:firstLine="720" w:start="0" w:end="0"/>
      <w:jc w:val="both"/>
    </w:pPr>
    <w:rPr>
      <w:rFonts w:ascii="Arial" w:hAnsi="Arial" w:cs="Arial"/>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widowControl w:val="false"/>
      <w:shd w:fill="000080" w:val="clear"/>
    </w:pPr>
    <w:rPr>
      <w:rFonts w:ascii="Tahoma" w:hAnsi="Tahoma" w:cs="Tahoma"/>
      <w:sz w:val="24"/>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header" Target="header20.xml"/><Relationship Id="rId40" Type="http://schemas.openxmlformats.org/officeDocument/2006/relationships/footer" Target="footer19.xml"/><Relationship Id="rId41" Type="http://schemas.openxmlformats.org/officeDocument/2006/relationships/footer" Target="footer20.xml"/><Relationship Id="rId42" Type="http://schemas.openxmlformats.org/officeDocument/2006/relationships/header" Target="header21.xml"/><Relationship Id="rId43" Type="http://schemas.openxmlformats.org/officeDocument/2006/relationships/header" Target="header22.xml"/><Relationship Id="rId44" Type="http://schemas.openxmlformats.org/officeDocument/2006/relationships/footer" Target="footer21.xml"/><Relationship Id="rId45" Type="http://schemas.openxmlformats.org/officeDocument/2006/relationships/footer" Target="footer22.xml"/><Relationship Id="rId46" Type="http://schemas.openxmlformats.org/officeDocument/2006/relationships/header" Target="header23.xml"/><Relationship Id="rId47" Type="http://schemas.openxmlformats.org/officeDocument/2006/relationships/header" Target="header24.xml"/><Relationship Id="rId48" Type="http://schemas.openxmlformats.org/officeDocument/2006/relationships/footer" Target="footer23.xml"/><Relationship Id="rId49" Type="http://schemas.openxmlformats.org/officeDocument/2006/relationships/footer" Target="footer24.xml"/><Relationship Id="rId50" Type="http://schemas.openxmlformats.org/officeDocument/2006/relationships/header" Target="header25.xml"/><Relationship Id="rId51" Type="http://schemas.openxmlformats.org/officeDocument/2006/relationships/header" Target="header26.xml"/><Relationship Id="rId52" Type="http://schemas.openxmlformats.org/officeDocument/2006/relationships/footer" Target="footer25.xml"/><Relationship Id="rId53" Type="http://schemas.openxmlformats.org/officeDocument/2006/relationships/footer" Target="footer26.xml"/><Relationship Id="rId54" Type="http://schemas.openxmlformats.org/officeDocument/2006/relationships/footnotes" Target="footnotes.xml"/><Relationship Id="rId55" Type="http://schemas.openxmlformats.org/officeDocument/2006/relationships/numbering" Target="numbering.xml"/><Relationship Id="rId56" Type="http://schemas.openxmlformats.org/officeDocument/2006/relationships/fontTable" Target="fontTable.xml"/><Relationship Id="rId57" Type="http://schemas.openxmlformats.org/officeDocument/2006/relationships/settings" Target="settings.xml"/><Relationship Id="rId5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Plain Arial 11</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2000-10-09T19:25:00Z</dcterms:created>
  <dc:creator>Harlan Wendell</dc:creator>
  <dc:description/>
  <dc:language>en-CA</dc:language>
  <cp:lastModifiedBy>kjones</cp:lastModifiedBy>
  <cp:lastPrinted>2000-10-09T16:47:00Z</cp:lastPrinted>
  <dcterms:modified xsi:type="dcterms:W3CDTF">2000-10-09T21:34:00Z</dcterms:modified>
  <cp:revision>5</cp:revision>
  <dc:subject/>
  <dc:title>Schedule 4</dc:title>
</cp:coreProperties>
</file>