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WHEREAS, Transwestern proposes to modify its existing mainline and lateral facilities, subject to a successful open season and all other approvals, to enable Transwestern to transport gas from the San Juan Basin to Phoenix, AZ and to the California border on Transwestern’s mainline (the “Sun Devil Project”).</w:t>
      </w:r>
    </w:p>
    <w:p>
      <w:pPr>
        <w:pStyle w:val="Normal"/>
        <w:rPr/>
      </w:pPr>
      <w:r>
        <w:rPr/>
      </w:r>
    </w:p>
    <w:p>
      <w:pPr>
        <w:pStyle w:val="Normal"/>
        <w:numPr>
          <w:ilvl w:val="0"/>
          <w:numId w:val="0"/>
        </w:numPr>
        <w:ind w:firstLine="720" w:start="0" w:end="0"/>
        <w:rPr/>
      </w:pPr>
      <w:r>
        <w:rPr/>
        <w:t xml:space="preserve">WHEREAS, the proposed Sun Devil Project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Sun Devil Project;</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Simultaneously with the execution of this Agreement, Shipper agrees to complete and submit to Transwestern a Firm Transportation Service Request in the form attached hereto as Exhibit 1, and </w:t>
      </w:r>
      <w:r>
        <w:rPr>
          <w:spacing w:val="-3"/>
        </w:rPr>
        <w:t>Transwestern</w:t>
      </w:r>
      <w:r>
        <w:rPr/>
        <w:t xml:space="preserve"> and Shipper agree to enter into and execute a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Shipper shall pay the maximum tariff rates applicable to the service provided hereunder as shown in Transwestern’s currently effective Rate Sheets.  Such rates shall include the reservation and usage rates, fuel percentages and all surcharges.  </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w:t>
      </w:r>
      <w:r>
        <w:rPr>
          <w:b/>
          <w:bCs/>
          <w:u w:val="single"/>
        </w:rPr>
        <w:t>[insert percentage]</w:t>
      </w:r>
      <w:r>
        <w:rPr/>
        <w:t>.</w:t>
      </w:r>
    </w:p>
    <w:p>
      <w:pPr>
        <w:pStyle w:val="Normal"/>
        <w:rPr/>
      </w:pPr>
      <w:r>
        <w:rPr/>
      </w:r>
    </w:p>
    <w:p>
      <w:pPr>
        <w:pStyle w:val="HTMLPreformatted"/>
        <w:rPr/>
      </w:pPr>
      <w:r>
        <w:rPr/>
        <w:t>c.</w:t>
        <w:tab/>
      </w:r>
      <w:r>
        <w:rPr>
          <w:rFonts w:cs="Times New Roman" w:ascii="Times New Roman" w:hAnsi="Times New Roman"/>
          <w:sz w:val="24"/>
          <w:u w:val="single"/>
        </w:rPr>
        <w:t>Changes to tariff rates</w:t>
      </w:r>
      <w:r>
        <w:rPr>
          <w:rFonts w:cs="Times New Roman" w:ascii="Times New Roman" w:hAnsi="Times New Roman"/>
          <w:sz w:val="24"/>
        </w:rPr>
        <w:t>.  Transporter shall have the unilateral right to file with the appropriate regulatory authority and make changes in (a) Transporter’s FTS-1 Rate Schedule, (b) the rates and charges under such FTS-1 Rate Schedule; provided, however, that the firm character of service shall not be subject to change, and/or (c) any provisions of the General Terms and Conditions applicable to such FTS-1 Rate Schedule.  Transporter agrees that Shipper may protest or contest the aforementioned filings, or may seek authorization from duly constituted regulatory authorities for such adjustment of Transporter's existing FERC Gas Tariff as may be found necessary to assure that the provisions in (a), (b) or (c) above are just and reasonable.</w:t>
      </w:r>
    </w:p>
    <w:p>
      <w:pPr>
        <w:pStyle w:val="Normal"/>
        <w:rPr>
          <w:rFonts w:ascii="Times New Roman" w:hAnsi="Times New Roman" w:cs="Times New Roman"/>
          <w:b/>
          <w:sz w:val="24"/>
        </w:rPr>
      </w:pPr>
      <w:r>
        <w:rPr>
          <w:rFonts w:cs="Times New Roman"/>
          <w:b/>
          <w:sz w:val="24"/>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Sun Devil Project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Sun Devil Project application(s)) regarding </w:t>
      </w:r>
      <w:r>
        <w:rPr>
          <w:spacing w:val="-3"/>
        </w:rPr>
        <w:t>Transwestern</w:t>
      </w:r>
      <w:r>
        <w:rPr/>
        <w:t xml:space="preserve">'s Sun Devil Project application(s) as well as any of the issues regarding the Sun Devil Project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Sun Devil Project and the certificated facilities have been tested and placed in service.  It is further agreed that if Transwestern has not received FERC authorization and other acceptable licenses, permits, approvals, right-of-way interests and utilities for construction and operation of the Sun Devil Project in a form acceptable to </w:t>
      </w:r>
      <w:r>
        <w:rPr>
          <w:spacing w:val="-3"/>
        </w:rPr>
        <w:t>Transwestern</w:t>
      </w:r>
      <w:r>
        <w:rPr/>
        <w:t xml:space="preserve">, in its sole discretion on or before </w:t>
      </w:r>
      <w:r>
        <w:rPr>
          <w:b/>
          <w:bCs/>
          <w:u w:val="single"/>
        </w:rPr>
        <w:t>[date]</w:t>
      </w:r>
      <w:r>
        <w:rPr/>
        <w:t>, or Transwestern determines, in its sole discretion, that the Sun Devil Project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rPr>
          <w:spacing w:val="-3"/>
        </w:rPr>
      </w:pPr>
      <w:r>
        <w:rPr>
          <w:spacing w:val="-3"/>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Unicode MS" w:hAnsi="Arial Unicode MS" w:eastAsia="Arial Unicode MS" w:cs="Arial Unicode MS"/>
      <w:color w:val="000000"/>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2001-08-29T18:57:00Z</dcterms:created>
  <dc:creator>ET&amp;S LAN Support</dc:creator>
  <dc:description/>
  <cp:keywords>Transwestern ECT</cp:keywords>
  <dc:language>en-CA</dc:language>
  <cp:lastModifiedBy>TPryor</cp:lastModifiedBy>
  <cp:lastPrinted>2001-08-29T17:04:00Z</cp:lastPrinted>
  <dcterms:modified xsi:type="dcterms:W3CDTF">2001-08-30T20:10:00Z</dcterms:modified>
  <cp:revision>6</cp:revision>
  <dc:subject>Ignacio West</dc:subject>
  <dc:title>Agreement</dc:title>
</cp:coreProperties>
</file>