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 xml:space="preserve">   </w:t>
      </w:r>
    </w:p>
    <w:p>
      <w:pPr>
        <w:pStyle w:val="Heading"/>
        <w:rPr/>
      </w:pPr>
      <w:r>
        <w:rPr/>
        <w:t>PUERTO RICO WEEKLY UPDATE</w:t>
      </w:r>
    </w:p>
    <w:p>
      <w:pPr>
        <w:pStyle w:val="Normal"/>
        <w:jc w:val="center"/>
        <w:rPr>
          <w:b/>
          <w:sz w:val="24"/>
        </w:rPr>
      </w:pPr>
      <w:r>
        <w:rPr>
          <w:b/>
          <w:sz w:val="24"/>
        </w:rPr>
        <w:t xml:space="preserve">May 31, 2001              </w:t>
      </w:r>
    </w:p>
    <w:p>
      <w:pPr>
        <w:pStyle w:val="Normal"/>
        <w:jc w:val="center"/>
        <w:rPr>
          <w:b/>
          <w:sz w:val="24"/>
        </w:rPr>
      </w:pPr>
      <w:r>
        <w:rPr>
          <w:b/>
          <w:sz w:val="24"/>
        </w:rPr>
      </w:r>
    </w:p>
    <w:p>
      <w:pPr>
        <w:pStyle w:val="Normal"/>
        <w:jc w:val="center"/>
        <w:rPr>
          <w:b/>
          <w:sz w:val="24"/>
        </w:rPr>
      </w:pPr>
      <w:r>
        <w:rPr>
          <w:b/>
          <w:sz w:val="24"/>
        </w:rPr>
      </w:r>
    </w:p>
    <w:p>
      <w:pPr>
        <w:pStyle w:val="Normal"/>
        <w:pBdr>
          <w:top w:val="double" w:sz="4" w:space="1" w:color="000000"/>
          <w:bottom w:val="double" w:sz="4" w:space="1" w:color="000000"/>
        </w:pBdr>
        <w:jc w:val="center"/>
        <w:rPr>
          <w:b/>
          <w:sz w:val="24"/>
        </w:rPr>
      </w:pPr>
      <w:r>
        <w:rPr>
          <w:b/>
          <w:sz w:val="24"/>
        </w:rPr>
        <w:t xml:space="preserve">PROCARIBE                </w:t>
      </w:r>
    </w:p>
    <w:p>
      <w:pPr>
        <w:pStyle w:val="Normal"/>
        <w:pBdr>
          <w:top w:val="double" w:sz="4" w:space="1" w:color="000000"/>
          <w:bottom w:val="double" w:sz="4" w:space="1" w:color="000000"/>
        </w:pBdr>
        <w:jc w:val="center"/>
        <w:rPr>
          <w:sz w:val="24"/>
        </w:rPr>
      </w:pPr>
      <w:r>
        <w:rPr>
          <w:sz w:val="24"/>
        </w:rPr>
        <w:t>23,000 MT Refrigerated LPG Terminal in Peñuelas</w:t>
      </w:r>
    </w:p>
    <w:p>
      <w:pPr>
        <w:pStyle w:val="Normal"/>
        <w:jc w:val="center"/>
        <w:rPr>
          <w:sz w:val="24"/>
        </w:rPr>
      </w:pPr>
      <w:r>
        <w:rPr>
          <w:sz w:val="24"/>
        </w:rPr>
      </w:r>
    </w:p>
    <w:p>
      <w:pPr>
        <w:pStyle w:val="Heading1"/>
        <w:ind w:hanging="0" w:start="0"/>
        <w:jc w:val="both"/>
        <w:rPr/>
      </w:pPr>
      <w:r>
        <w:rPr>
          <w:sz w:val="22"/>
        </w:rPr>
        <w:t xml:space="preserve">Inventory Level </w:t>
      </w:r>
      <w:r>
        <w:rPr>
          <w:b w:val="false"/>
          <w:sz w:val="22"/>
        </w:rPr>
        <w:t>EcoEléctrica – 4,849,516 gals.</w:t>
      </w:r>
    </w:p>
    <w:p>
      <w:pPr>
        <w:pStyle w:val="Normal"/>
        <w:jc w:val="both"/>
        <w:rPr/>
      </w:pPr>
      <w:r>
        <w:rPr>
          <w:b/>
          <w:sz w:val="22"/>
        </w:rPr>
        <w:tab/>
        <w:tab/>
        <w:t xml:space="preserve">  </w:t>
      </w:r>
      <w:r>
        <w:rPr>
          <w:sz w:val="22"/>
        </w:rPr>
        <w:t>ProCaribe – 3,483,639 gals.</w:t>
      </w:r>
    </w:p>
    <w:p>
      <w:pPr>
        <w:pStyle w:val="Normal"/>
        <w:jc w:val="both"/>
        <w:rPr>
          <w:sz w:val="22"/>
        </w:rPr>
      </w:pPr>
      <w:r>
        <w:rPr>
          <w:sz w:val="22"/>
        </w:rPr>
        <w:t xml:space="preserve">                            </w:t>
      </w:r>
      <w:r>
        <w:rPr>
          <w:sz w:val="22"/>
        </w:rPr>
        <w:t>Total Gallons –  8,333,155 gals.</w:t>
      </w:r>
    </w:p>
    <w:p>
      <w:pPr>
        <w:pStyle w:val="Normal"/>
        <w:ind w:start="720" w:end="0"/>
        <w:jc w:val="both"/>
        <w:rPr/>
      </w:pPr>
      <w:r>
        <w:rPr>
          <w:b/>
          <w:sz w:val="22"/>
        </w:rPr>
        <w:t>Sales Volume</w:t>
        <w:tab/>
      </w:r>
      <w:r>
        <w:rPr>
          <w:sz w:val="22"/>
        </w:rPr>
        <w:t>(gallons and % of budget)</w:t>
      </w:r>
    </w:p>
    <w:p>
      <w:pPr>
        <w:pStyle w:val="Normal"/>
        <w:jc w:val="both"/>
        <w:rPr/>
      </w:pPr>
      <w:r>
        <w:rPr>
          <w:b/>
          <w:sz w:val="22"/>
        </w:rPr>
        <w:tab/>
        <w:tab/>
        <w:t xml:space="preserve">               </w:t>
      </w:r>
      <w:r>
        <w:rPr>
          <w:sz w:val="22"/>
        </w:rPr>
        <w:t xml:space="preserve"> 307 M gals.,     67 %</w:t>
      </w:r>
    </w:p>
    <w:p>
      <w:pPr>
        <w:pStyle w:val="Normal"/>
        <w:jc w:val="both"/>
        <w:rPr/>
      </w:pPr>
      <w:r>
        <w:rPr>
          <w:b/>
          <w:sz w:val="22"/>
        </w:rPr>
        <w:t xml:space="preserve">Sales Revenue </w:t>
      </w:r>
      <w:r>
        <w:rPr>
          <w:sz w:val="22"/>
        </w:rPr>
        <w:t>($ and % of budget)</w:t>
      </w:r>
    </w:p>
    <w:p>
      <w:pPr>
        <w:pStyle w:val="Heading7"/>
        <w:ind w:hanging="0" w:start="0"/>
        <w:rPr>
          <w:b w:val="false"/>
          <w:sz w:val="22"/>
        </w:rPr>
      </w:pPr>
      <w:r>
        <w:rPr>
          <w:b w:val="false"/>
          <w:sz w:val="22"/>
        </w:rPr>
        <w:t xml:space="preserve">                             </w:t>
      </w:r>
      <w:r>
        <w:rPr>
          <w:b w:val="false"/>
          <w:sz w:val="22"/>
        </w:rPr>
        <w:t>$ 229       67%</w:t>
      </w:r>
    </w:p>
    <w:p>
      <w:pPr>
        <w:pStyle w:val="Heading7"/>
        <w:ind w:hanging="0" w:start="0"/>
        <w:rPr/>
      </w:pPr>
      <w:r>
        <w:rPr>
          <w:sz w:val="22"/>
        </w:rPr>
        <w:t xml:space="preserve">Accounts Receivable </w:t>
      </w:r>
      <w:r>
        <w:rPr>
          <w:b w:val="false"/>
          <w:sz w:val="22"/>
        </w:rPr>
        <w:t>($ collected, $ remaining, % of sales)</w:t>
      </w:r>
    </w:p>
    <w:p>
      <w:pPr>
        <w:pStyle w:val="Heading7"/>
        <w:ind w:hanging="0" w:start="0"/>
        <w:rPr/>
      </w:pPr>
      <w:r>
        <w:rPr>
          <w:b w:val="false"/>
          <w:sz w:val="22"/>
        </w:rPr>
        <w:t xml:space="preserve">   </w:t>
      </w:r>
      <w:r>
        <w:rPr>
          <w:b w:val="false"/>
          <w:sz w:val="22"/>
        </w:rPr>
        <w:tab/>
        <w:tab/>
        <w:t xml:space="preserve">             $ 318 M        $ 1.5 MM      77%       </w:t>
      </w:r>
      <w:r>
        <w:rPr>
          <w:sz w:val="22"/>
        </w:rPr>
        <w:tab/>
      </w:r>
    </w:p>
    <w:p>
      <w:pPr>
        <w:pStyle w:val="Heading2"/>
        <w:ind w:hanging="0" w:start="0"/>
        <w:jc w:val="both"/>
        <w:rPr/>
      </w:pPr>
      <w:r>
        <w:rPr/>
        <w:t xml:space="preserve">New this week                                 </w:t>
      </w:r>
    </w:p>
    <w:p>
      <w:pPr>
        <w:pStyle w:val="Normal"/>
        <w:numPr>
          <w:ilvl w:val="0"/>
          <w:numId w:val="4"/>
        </w:numPr>
        <w:rPr/>
      </w:pPr>
      <w:r>
        <w:rPr>
          <w:sz w:val="24"/>
        </w:rPr>
        <w:t>Volume low due to slow pick-ups by customers.</w:t>
      </w:r>
    </w:p>
    <w:p>
      <w:pPr>
        <w:pStyle w:val="Normal"/>
        <w:numPr>
          <w:ilvl w:val="0"/>
          <w:numId w:val="3"/>
        </w:numPr>
        <w:jc w:val="both"/>
        <w:rPr>
          <w:sz w:val="24"/>
        </w:rPr>
      </w:pPr>
      <w:r>
        <w:rPr>
          <w:sz w:val="24"/>
        </w:rPr>
        <w:t>Transfer to EcoEléctrica.  LPG transfer stopped on 7-22-00 until further notice from EcoEléctrica.</w:t>
      </w:r>
    </w:p>
    <w:p>
      <w:pPr>
        <w:pStyle w:val="Normal"/>
        <w:numPr>
          <w:ilvl w:val="0"/>
          <w:numId w:val="3"/>
        </w:numPr>
        <w:jc w:val="both"/>
        <w:rPr>
          <w:sz w:val="24"/>
        </w:rPr>
      </w:pPr>
      <w:r>
        <w:rPr>
          <w:sz w:val="24"/>
        </w:rPr>
        <w:t>As per instructions from Javier Chavarria a sales contract will be sent to Humberto Berrios for the Progasco volumes.</w:t>
      </w:r>
    </w:p>
    <w:p>
      <w:pPr>
        <w:pStyle w:val="Normal"/>
        <w:numPr>
          <w:ilvl w:val="0"/>
          <w:numId w:val="3"/>
        </w:numPr>
        <w:jc w:val="both"/>
        <w:rPr>
          <w:sz w:val="24"/>
        </w:rPr>
      </w:pPr>
      <w:r>
        <w:rPr>
          <w:sz w:val="24"/>
        </w:rPr>
        <w:t>A 500,000 gallons spot sale was sent to Ramón González.  No answer yet.</w:t>
      </w:r>
    </w:p>
    <w:p>
      <w:pPr>
        <w:pStyle w:val="Normal"/>
        <w:numPr>
          <w:ilvl w:val="0"/>
          <w:numId w:val="3"/>
        </w:numPr>
        <w:jc w:val="both"/>
        <w:rPr>
          <w:sz w:val="24"/>
        </w:rPr>
      </w:pPr>
      <w:r>
        <w:rPr>
          <w:sz w:val="24"/>
        </w:rPr>
        <w:t>Ferndando Fernández and William Maucó from Vengas S.A. visit ProCaribe today. They have a PDVSA LPG transportation / storage project that ProCaribe could participate.  Their visit was a fact finding information regarding ProCaribe operation.  The idea in general is to move all of PDVSA Puerto Rico sales through our terminal.  They also met with PDVSA’s shipping agents in Puerto Rico.</w:t>
      </w:r>
    </w:p>
    <w:p>
      <w:pPr>
        <w:pStyle w:val="Normal"/>
        <w:numPr>
          <w:ilvl w:val="0"/>
          <w:numId w:val="3"/>
        </w:numPr>
        <w:jc w:val="both"/>
        <w:rPr>
          <w:sz w:val="24"/>
        </w:rPr>
      </w:pPr>
      <w:r>
        <w:rPr>
          <w:sz w:val="24"/>
        </w:rPr>
        <w:t>There is a rumor that Light Gas has received approval from the Public Service Commission to import and re-export LPG.  Federico was to have a meeting today with Ray Dapena and discuss this issue.  We will follow up.</w:t>
      </w:r>
    </w:p>
    <w:p>
      <w:pPr>
        <w:pStyle w:val="Heading8"/>
        <w:ind w:hanging="0" w:start="0"/>
        <w:rPr>
          <w:sz w:val="24"/>
        </w:rPr>
      </w:pPr>
      <w:r>
        <w:rPr>
          <w:sz w:val="24"/>
        </w:rPr>
      </w:r>
    </w:p>
    <w:p>
      <w:pPr>
        <w:pStyle w:val="Heading8"/>
        <w:ind w:hanging="0" w:start="0"/>
        <w:rPr/>
      </w:pPr>
      <w:r>
        <w:rPr/>
        <w:t>Visits</w:t>
      </w:r>
    </w:p>
    <w:p>
      <w:pPr>
        <w:pStyle w:val="Normal"/>
        <w:rPr/>
      </w:pPr>
      <w:r>
        <w:rPr/>
      </w:r>
    </w:p>
    <w:p>
      <w:pPr>
        <w:pStyle w:val="Normal"/>
        <w:numPr>
          <w:ilvl w:val="0"/>
          <w:numId w:val="5"/>
        </w:numPr>
        <w:rPr>
          <w:sz w:val="24"/>
        </w:rPr>
      </w:pPr>
      <w:r>
        <w:rPr>
          <w:sz w:val="24"/>
        </w:rPr>
        <w:t xml:space="preserve">Fernando Fernández, William Maucó                       </w:t>
      </w:r>
    </w:p>
    <w:p>
      <w:pPr>
        <w:pStyle w:val="Heading2"/>
        <w:ind w:hanging="0" w:start="0"/>
        <w:jc w:val="both"/>
        <w:rPr>
          <w:sz w:val="24"/>
        </w:rPr>
      </w:pPr>
      <w:r>
        <w:rPr>
          <w:sz w:val="24"/>
        </w:rPr>
      </w:r>
    </w:p>
    <w:p>
      <w:pPr>
        <w:pStyle w:val="Heading2"/>
        <w:ind w:hanging="0" w:start="0"/>
        <w:jc w:val="both"/>
        <w:rPr/>
      </w:pPr>
      <w:r>
        <w:rPr/>
        <w:t>To do next week</w:t>
      </w:r>
    </w:p>
    <w:p>
      <w:pPr>
        <w:pStyle w:val="Normal"/>
        <w:rPr/>
      </w:pPr>
      <w:r>
        <w:rPr/>
      </w:r>
    </w:p>
    <w:p>
      <w:pPr>
        <w:pStyle w:val="Normal"/>
        <w:numPr>
          <w:ilvl w:val="0"/>
          <w:numId w:val="6"/>
        </w:numPr>
        <w:rPr>
          <w:sz w:val="24"/>
        </w:rPr>
      </w:pPr>
      <w:r>
        <w:rPr>
          <w:sz w:val="24"/>
        </w:rPr>
        <w:t>Puerto Rico Shipping Association meeting.</w:t>
      </w:r>
    </w:p>
    <w:p>
      <w:pPr>
        <w:pStyle w:val="Normal"/>
        <w:rPr>
          <w:sz w:val="24"/>
        </w:rPr>
      </w:pPr>
      <w:r>
        <w:rPr>
          <w:sz w:val="24"/>
        </w:rPr>
      </w:r>
    </w:p>
    <w:p>
      <w:pPr>
        <w:pStyle w:val="Heading8"/>
        <w:ind w:hanging="0" w:start="0"/>
        <w:rPr/>
      </w:pPr>
      <w:r>
        <w:rPr/>
        <w:t>Milestone</w:t>
      </w:r>
    </w:p>
    <w:p>
      <w:pPr>
        <w:pStyle w:val="Normal"/>
        <w:rPr/>
      </w:pPr>
      <w:r>
        <w:rPr/>
      </w:r>
    </w:p>
    <w:p>
      <w:pPr>
        <w:pStyle w:val="Normal"/>
        <w:numPr>
          <w:ilvl w:val="0"/>
          <w:numId w:val="2"/>
        </w:numPr>
        <w:rPr>
          <w:b/>
          <w:sz w:val="24"/>
        </w:rPr>
      </w:pPr>
      <w:r>
        <w:rPr>
          <w:sz w:val="24"/>
        </w:rPr>
        <w:t xml:space="preserve">                                                  </w:t>
      </w:r>
    </w:p>
    <w:p>
      <w:pPr>
        <w:pStyle w:val="Normal"/>
        <w:rPr>
          <w:b/>
          <w:sz w:val="24"/>
        </w:rPr>
      </w:pPr>
      <w:r>
        <w:rPr>
          <w:b/>
          <w:sz w:val="24"/>
        </w:rPr>
      </w:r>
    </w:p>
    <w:p>
      <w:pPr>
        <w:pStyle w:val="Normal"/>
        <w:rPr>
          <w:b/>
        </w:rPr>
      </w:pPr>
      <w:r>
        <w:rPr>
          <w:b/>
        </w:rPr>
        <w:t xml:space="preserve">                 </w:t>
      </w:r>
    </w:p>
    <w:sectPr>
      <w:type w:val="nextPage"/>
      <w:pgSz w:w="12240" w:h="15840"/>
      <w:pgMar w:left="1800" w:right="1800" w:gutter="0" w:header="0" w:top="990" w:footer="0" w:bottom="90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sz w:val="22"/>
      </w:rPr>
    </w:lvl>
  </w:abstractNum>
  <w:abstractNum w:abstractNumId="3">
    <w:lvl w:ilvl="0">
      <w:start w:val="1"/>
      <w:numFmt w:val="bullet"/>
      <w:lvlText w:val=""/>
      <w:lvlJc w:val="start"/>
      <w:pPr>
        <w:tabs>
          <w:tab w:val="num" w:pos="360"/>
        </w:tabs>
        <w:ind w:start="360" w:hanging="360"/>
      </w:pPr>
      <w:rPr>
        <w:rFonts w:ascii="Symbol" w:hAnsi="Symbol" w:cs="Symbol" w:hint="default"/>
        <w:sz w:val="22"/>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sz w:val="22"/>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2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4"/>
    </w:rPr>
  </w:style>
  <w:style w:type="paragraph" w:styleId="Heading2">
    <w:name w:val="heading 2"/>
    <w:basedOn w:val="Normal"/>
    <w:next w:val="Normal"/>
    <w:qFormat/>
    <w:pPr>
      <w:keepNext w:val="true"/>
      <w:numPr>
        <w:ilvl w:val="1"/>
        <w:numId w:val="1"/>
      </w:numPr>
      <w:outlineLvl w:val="1"/>
    </w:pPr>
    <w:rPr>
      <w:b/>
      <w:sz w:val="24"/>
      <w:u w:val="single"/>
    </w:rPr>
  </w:style>
  <w:style w:type="paragraph" w:styleId="Heading3">
    <w:name w:val="heading 3"/>
    <w:basedOn w:val="Normal"/>
    <w:next w:val="Normal"/>
    <w:qFormat/>
    <w:pPr>
      <w:keepNext w:val="true"/>
      <w:numPr>
        <w:ilvl w:val="2"/>
        <w:numId w:val="1"/>
      </w:numPr>
      <w:jc w:val="center"/>
      <w:outlineLvl w:val="2"/>
    </w:pPr>
    <w:rPr>
      <w:sz w:val="24"/>
    </w:rPr>
  </w:style>
  <w:style w:type="paragraph" w:styleId="Heading4">
    <w:name w:val="heading 4"/>
    <w:basedOn w:val="Normal"/>
    <w:next w:val="Normal"/>
    <w:qFormat/>
    <w:pPr>
      <w:keepNext w:val="true"/>
      <w:numPr>
        <w:ilvl w:val="3"/>
        <w:numId w:val="1"/>
      </w:numPr>
      <w:jc w:val="center"/>
      <w:outlineLvl w:val="3"/>
    </w:pPr>
    <w:rPr>
      <w:b/>
      <w:sz w:val="24"/>
    </w:rPr>
  </w:style>
  <w:style w:type="paragraph" w:styleId="Heading5">
    <w:name w:val="heading 5"/>
    <w:basedOn w:val="Normal"/>
    <w:next w:val="Normal"/>
    <w:qFormat/>
    <w:pPr>
      <w:keepNext w:val="true"/>
      <w:numPr>
        <w:ilvl w:val="4"/>
        <w:numId w:val="1"/>
      </w:numPr>
      <w:outlineLvl w:val="4"/>
    </w:pPr>
    <w:rPr>
      <w:sz w:val="24"/>
    </w:rPr>
  </w:style>
  <w:style w:type="paragraph" w:styleId="Heading6">
    <w:name w:val="heading 6"/>
    <w:basedOn w:val="Normal"/>
    <w:next w:val="Normal"/>
    <w:qFormat/>
    <w:pPr>
      <w:keepNext w:val="true"/>
      <w:numPr>
        <w:ilvl w:val="5"/>
        <w:numId w:val="1"/>
      </w:numPr>
      <w:outlineLvl w:val="5"/>
    </w:pPr>
    <w:rPr>
      <w:sz w:val="26"/>
    </w:rPr>
  </w:style>
  <w:style w:type="paragraph" w:styleId="Heading7">
    <w:name w:val="heading 7"/>
    <w:basedOn w:val="Normal"/>
    <w:next w:val="Normal"/>
    <w:qFormat/>
    <w:pPr>
      <w:keepNext w:val="true"/>
      <w:numPr>
        <w:ilvl w:val="6"/>
        <w:numId w:val="1"/>
      </w:numPr>
      <w:jc w:val="both"/>
      <w:outlineLvl w:val="6"/>
    </w:pPr>
    <w:rPr>
      <w:b/>
      <w:sz w:val="24"/>
    </w:rPr>
  </w:style>
  <w:style w:type="paragraph" w:styleId="Heading8">
    <w:name w:val="heading 8"/>
    <w:basedOn w:val="Normal"/>
    <w:next w:val="Normal"/>
    <w:qFormat/>
    <w:pPr>
      <w:keepNext w:val="true"/>
      <w:numPr>
        <w:ilvl w:val="7"/>
        <w:numId w:val="1"/>
      </w:numPr>
      <w:jc w:val="both"/>
      <w:outlineLvl w:val="7"/>
    </w:pPr>
    <w:rPr>
      <w:b/>
      <w:sz w:val="24"/>
      <w:u w:val="single"/>
    </w:rPr>
  </w:style>
  <w:style w:type="character" w:styleId="WW8Num1z0">
    <w:name w:val="WW8Num1z0"/>
    <w:qFormat/>
    <w:rPr/>
  </w:style>
  <w:style w:type="character" w:styleId="WW8Num2z0">
    <w:name w:val="WW8Num2z0"/>
    <w:qFormat/>
    <w:rPr>
      <w:rFonts w:ascii="Symbol" w:hAnsi="Symbol" w:cs="Symbol"/>
      <w:sz w:val="22"/>
    </w:rPr>
  </w:style>
  <w:style w:type="character" w:styleId="WW8Num3z0">
    <w:name w:val="WW8Num3z0"/>
    <w:qFormat/>
    <w:rPr>
      <w:rFonts w:ascii="Symbol" w:hAnsi="Symbol" w:cs="Symbol"/>
      <w:sz w:val="22"/>
    </w:rPr>
  </w:style>
  <w:style w:type="character" w:styleId="WW8Num4z0">
    <w:name w:val="WW8Num4z0"/>
    <w:qFormat/>
    <w:rPr>
      <w:rFonts w:ascii="Symbol" w:hAnsi="Symbol" w:cs="Symbol"/>
    </w:rPr>
  </w:style>
  <w:style w:type="character" w:styleId="WW8Num5z0">
    <w:name w:val="WW8Num5z0"/>
    <w:qFormat/>
    <w:rPr>
      <w:rFonts w:ascii="Symbol" w:hAnsi="Symbol" w:cs="Symbol"/>
      <w:sz w:val="22"/>
    </w:rPr>
  </w:style>
  <w:style w:type="character" w:styleId="WW8Num6z0">
    <w:name w:val="WW8Num6z0"/>
    <w:qFormat/>
    <w:rPr>
      <w:rFonts w:ascii="Symbol" w:hAnsi="Symbol" w:cs="Symbol"/>
      <w:sz w:val="22"/>
    </w:rPr>
  </w:style>
  <w:style w:type="character" w:styleId="WW8Num7z0">
    <w:name w:val="WW8Num7z0"/>
    <w:qFormat/>
    <w:rPr>
      <w:rFonts w:ascii="Symbol" w:hAnsi="Symbol" w:cs="Symbol"/>
    </w:rPr>
  </w:style>
  <w:style w:type="character" w:styleId="WW8Num8z0">
    <w:name w:val="WW8Num8z0"/>
    <w:qFormat/>
    <w:rPr>
      <w:rFonts w:ascii="Symbol" w:hAnsi="Symbol" w:cs="Symbol"/>
      <w:sz w:val="22"/>
    </w:rPr>
  </w:style>
  <w:style w:type="character" w:styleId="WW8Num9z0">
    <w:name w:val="WW8Num9z0"/>
    <w:qFormat/>
    <w:rPr>
      <w:rFonts w:ascii="Symbol" w:hAnsi="Symbol" w:cs="Symbol"/>
      <w:sz w:val="22"/>
    </w:rPr>
  </w:style>
  <w:style w:type="character" w:styleId="WW8Num10z0">
    <w:name w:val="WW8Num10z0"/>
    <w:qFormat/>
    <w:rPr>
      <w:rFonts w:ascii="Symbol" w:hAnsi="Symbol" w:cs="Symbol"/>
    </w:rPr>
  </w:style>
  <w:style w:type="character" w:styleId="WW8Num11z0">
    <w:name w:val="WW8Num11z0"/>
    <w:qFormat/>
    <w:rPr>
      <w:rFonts w:ascii="Symbol" w:hAnsi="Symbol" w:cs="Symbol"/>
      <w:sz w:val="22"/>
    </w:rPr>
  </w:style>
  <w:style w:type="character" w:styleId="WW8Num12z0">
    <w:name w:val="WW8Num12z0"/>
    <w:qFormat/>
    <w:rPr>
      <w:rFonts w:ascii="Symbol" w:hAnsi="Symbol" w:cs="Symbol"/>
      <w:sz w:val="22"/>
    </w:rPr>
  </w:style>
  <w:style w:type="character" w:styleId="WW8Num13z0">
    <w:name w:val="WW8Num13z0"/>
    <w:qFormat/>
    <w:rPr>
      <w:rFonts w:ascii="Symbol" w:hAnsi="Symbol" w:cs="Symbol"/>
      <w:sz w:val="22"/>
    </w:rPr>
  </w:style>
  <w:style w:type="character" w:styleId="WW8Num14z0">
    <w:name w:val="WW8Num14z0"/>
    <w:qFormat/>
    <w:rPr>
      <w:rFonts w:ascii="Symbol" w:hAnsi="Symbol" w:cs="Symbol"/>
    </w:rPr>
  </w:style>
  <w:style w:type="character" w:styleId="WW8Num15z0">
    <w:name w:val="WW8Num15z0"/>
    <w:qFormat/>
    <w:rPr>
      <w:rFonts w:ascii="Symbol" w:hAnsi="Symbol" w:cs="Symbol"/>
      <w:sz w:val="22"/>
    </w:rPr>
  </w:style>
  <w:style w:type="character" w:styleId="WW8Num16z0">
    <w:name w:val="WW8Num16z0"/>
    <w:qFormat/>
    <w:rPr>
      <w:rFonts w:ascii="Symbol" w:hAnsi="Symbol" w:cs="Symbol"/>
      <w:sz w:val="22"/>
    </w:rPr>
  </w:style>
  <w:style w:type="character" w:styleId="WW8Num17z0">
    <w:name w:val="WW8Num17z0"/>
    <w:qFormat/>
    <w:rPr>
      <w:rFonts w:ascii="Symbol" w:hAnsi="Symbol" w:cs="Symbol"/>
      <w:sz w:val="22"/>
    </w:rPr>
  </w:style>
  <w:style w:type="character" w:styleId="WW8Num18z0">
    <w:name w:val="WW8Num18z0"/>
    <w:qFormat/>
    <w:rPr>
      <w:rFonts w:ascii="Symbol" w:hAnsi="Symbol" w:cs="Symbol"/>
      <w:sz w:val="22"/>
    </w:rPr>
  </w:style>
  <w:style w:type="character" w:styleId="WW8Num19z0">
    <w:name w:val="WW8Num19z0"/>
    <w:qFormat/>
    <w:rPr>
      <w:rFonts w:ascii="Wingdings" w:hAnsi="Wingdings" w:cs="Wingdings"/>
      <w:sz w:val="44"/>
    </w:rPr>
  </w:style>
  <w:style w:type="character" w:styleId="WW8Num20z0">
    <w:name w:val="WW8Num20z0"/>
    <w:qFormat/>
    <w:rPr>
      <w:rFonts w:ascii="Symbol" w:hAnsi="Symbol" w:cs="Symbol"/>
    </w:rPr>
  </w:style>
  <w:style w:type="character" w:styleId="WW8Num21z0">
    <w:name w:val="WW8Num21z0"/>
    <w:qFormat/>
    <w:rPr>
      <w:rFonts w:ascii="Symbol" w:hAnsi="Symbol" w:cs="Symbol"/>
      <w:sz w:val="22"/>
    </w:rPr>
  </w:style>
  <w:style w:type="character" w:styleId="WW8Num22z0">
    <w:name w:val="WW8Num22z0"/>
    <w:qFormat/>
    <w:rPr>
      <w:rFonts w:ascii="Symbol" w:hAnsi="Symbol" w:cs="Symbol"/>
    </w:rPr>
  </w:style>
  <w:style w:type="character" w:styleId="WW8Num23z0">
    <w:name w:val="WW8Num23z0"/>
    <w:qFormat/>
    <w:rPr>
      <w:rFonts w:ascii="Symbol" w:hAnsi="Symbol" w:cs="Symbol"/>
      <w:sz w:val="22"/>
    </w:rPr>
  </w:style>
  <w:style w:type="character" w:styleId="WW8Num24z0">
    <w:name w:val="WW8Num24z0"/>
    <w:qFormat/>
    <w:rPr>
      <w:rFonts w:ascii="Symbol" w:hAnsi="Symbol" w:cs="Symbol"/>
      <w:sz w:val="22"/>
    </w:rPr>
  </w:style>
  <w:style w:type="character" w:styleId="WW8Num25z0">
    <w:name w:val="WW8Num25z0"/>
    <w:qFormat/>
    <w:rPr>
      <w:rFonts w:ascii="Symbol" w:hAnsi="Symbol" w:cs="Symbol"/>
    </w:rPr>
  </w:style>
  <w:style w:type="character" w:styleId="WW8Num26z0">
    <w:name w:val="WW8Num26z0"/>
    <w:qFormat/>
    <w:rPr>
      <w:rFonts w:ascii="Symbol" w:hAnsi="Symbol" w:cs="Symbol"/>
      <w:sz w:val="22"/>
    </w:rPr>
  </w:style>
  <w:style w:type="character" w:styleId="WW8Num27z0">
    <w:name w:val="WW8Num27z0"/>
    <w:qFormat/>
    <w:rPr>
      <w:rFonts w:ascii="Symbol" w:hAnsi="Symbol" w:cs="Symbol"/>
      <w:sz w:val="22"/>
    </w:rPr>
  </w:style>
  <w:style w:type="character" w:styleId="WW8Num28z0">
    <w:name w:val="WW8Num28z0"/>
    <w:qFormat/>
    <w:rPr>
      <w:rFonts w:ascii="Symbol" w:hAnsi="Symbol" w:cs="Symbol"/>
    </w:rPr>
  </w:style>
  <w:style w:type="character" w:styleId="WW8Num29z0">
    <w:name w:val="WW8Num29z0"/>
    <w:qFormat/>
    <w:rPr>
      <w:rFonts w:ascii="Symbol" w:hAnsi="Symbol" w:cs="Symbol"/>
      <w:sz w:val="22"/>
    </w:rPr>
  </w:style>
  <w:style w:type="character" w:styleId="WW8Num30z0">
    <w:name w:val="WW8Num30z0"/>
    <w:qFormat/>
    <w:rPr>
      <w:rFonts w:ascii="Symbol" w:hAnsi="Symbol" w:cs="Symbol"/>
      <w:sz w:val="22"/>
    </w:rPr>
  </w:style>
  <w:style w:type="character" w:styleId="WW8Num31z0">
    <w:name w:val="WW8Num31z0"/>
    <w:qFormat/>
    <w:rPr>
      <w:rFonts w:ascii="Symbol" w:hAnsi="Symbol" w:cs="Symbol"/>
      <w:sz w:val="22"/>
    </w:rPr>
  </w:style>
  <w:style w:type="character" w:styleId="WW8Num32z0">
    <w:name w:val="WW8Num32z0"/>
    <w:qFormat/>
    <w:rPr>
      <w:rFonts w:ascii="Symbol" w:hAnsi="Symbol" w:cs="Symbol"/>
      <w:sz w:val="22"/>
    </w:rPr>
  </w:style>
  <w:style w:type="character" w:styleId="WW8Num33z0">
    <w:name w:val="WW8Num33z0"/>
    <w:qFormat/>
    <w:rPr>
      <w:rFonts w:ascii="Symbol" w:hAnsi="Symbol" w:cs="Symbol"/>
      <w:sz w:val="22"/>
    </w:rPr>
  </w:style>
  <w:style w:type="character" w:styleId="WW8Num34z0">
    <w:name w:val="WW8Num34z0"/>
    <w:qFormat/>
    <w:rPr>
      <w:rFonts w:ascii="Symbol" w:hAnsi="Symbol" w:cs="Symbol"/>
      <w:sz w:val="22"/>
    </w:rPr>
  </w:style>
  <w:style w:type="character" w:styleId="WW8Num35z0">
    <w:name w:val="WW8Num35z0"/>
    <w:qFormat/>
    <w:rPr>
      <w:rFonts w:ascii="Symbol" w:hAnsi="Symbol" w:cs="Symbol"/>
      <w:sz w:val="22"/>
    </w:rPr>
  </w:style>
  <w:style w:type="character" w:styleId="WW8Num36z0">
    <w:name w:val="WW8Num36z0"/>
    <w:qFormat/>
    <w:rPr>
      <w:rFonts w:ascii="Symbol" w:hAnsi="Symbol" w:cs="Symbol"/>
      <w:sz w:val="22"/>
    </w:rPr>
  </w:style>
  <w:style w:type="character" w:styleId="WW8Num37z0">
    <w:name w:val="WW8Num37z0"/>
    <w:qFormat/>
    <w:rPr>
      <w:rFonts w:ascii="Symbol" w:hAnsi="Symbol" w:cs="Symbol"/>
      <w:sz w:val="22"/>
    </w:rPr>
  </w:style>
  <w:style w:type="character" w:styleId="WW8Num38z0">
    <w:name w:val="WW8Num38z0"/>
    <w:qFormat/>
    <w:rPr>
      <w:rFonts w:ascii="Symbol" w:hAnsi="Symbol" w:cs="Symbol"/>
    </w:rPr>
  </w:style>
  <w:style w:type="character" w:styleId="WW8Num39z0">
    <w:name w:val="WW8Num39z0"/>
    <w:qFormat/>
    <w:rPr>
      <w:rFonts w:ascii="Symbol" w:hAnsi="Symbol" w:cs="Symbol"/>
      <w:sz w:val="22"/>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Symbol" w:hAnsi="Symbol" w:cs="Symbol"/>
      <w:sz w:val="22"/>
    </w:rPr>
  </w:style>
  <w:style w:type="character" w:styleId="WW8Num43z0">
    <w:name w:val="WW8Num43z0"/>
    <w:qFormat/>
    <w:rPr>
      <w:rFonts w:ascii="Symbol" w:hAnsi="Symbol" w:cs="Symbol"/>
      <w:sz w:val="22"/>
    </w:rPr>
  </w:style>
  <w:style w:type="character" w:styleId="WW8Num44z0">
    <w:name w:val="WW8Num44z0"/>
    <w:qFormat/>
    <w:rPr>
      <w:rFonts w:ascii="Symbol" w:hAnsi="Symbol" w:cs="Symbol"/>
    </w:rPr>
  </w:style>
  <w:style w:type="character" w:styleId="WW8Num45z0">
    <w:name w:val="WW8Num45z0"/>
    <w:qFormat/>
    <w:rPr>
      <w:rFonts w:ascii="Symbol" w:hAnsi="Symbol" w:cs="Symbol"/>
      <w:sz w:val="22"/>
    </w:rPr>
  </w:style>
  <w:style w:type="character" w:styleId="WW8Num46z0">
    <w:name w:val="WW8Num46z0"/>
    <w:qFormat/>
    <w:rPr>
      <w:rFonts w:ascii="Symbol" w:hAnsi="Symbol" w:cs="Symbol"/>
      <w:sz w:val="22"/>
    </w:rPr>
  </w:style>
  <w:style w:type="character" w:styleId="WW8Num47z0">
    <w:name w:val="WW8Num47z0"/>
    <w:qFormat/>
    <w:rPr>
      <w:rFonts w:ascii="Symbol" w:hAnsi="Symbol" w:cs="Symbol"/>
    </w:rPr>
  </w:style>
  <w:style w:type="character" w:styleId="WW8Num48z0">
    <w:name w:val="WW8Num48z0"/>
    <w:qFormat/>
    <w:rPr>
      <w:rFonts w:ascii="Symbol" w:hAnsi="Symbol" w:cs="Symbol"/>
      <w:sz w:val="22"/>
    </w:rPr>
  </w:style>
  <w:style w:type="character" w:styleId="WW8Num49z0">
    <w:name w:val="WW8Num49z0"/>
    <w:qFormat/>
    <w:rPr>
      <w:rFonts w:ascii="Symbol" w:hAnsi="Symbol" w:cs="Symbol"/>
      <w:sz w:val="22"/>
    </w:rPr>
  </w:style>
  <w:style w:type="character" w:styleId="WW8Num50z0">
    <w:name w:val="WW8Num50z0"/>
    <w:qFormat/>
    <w:rPr>
      <w:rFonts w:ascii="Symbol" w:hAnsi="Symbol" w:cs="Symbol"/>
      <w:sz w:val="22"/>
    </w:rPr>
  </w:style>
  <w:style w:type="character" w:styleId="WW8Num51z0">
    <w:name w:val="WW8Num51z0"/>
    <w:qFormat/>
    <w:rPr>
      <w:rFonts w:ascii="Symbol" w:hAnsi="Symbol" w:cs="Symbol"/>
      <w:sz w:val="22"/>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54z0">
    <w:name w:val="WW8Num54z0"/>
    <w:qFormat/>
    <w:rPr>
      <w:rFonts w:ascii="Symbol" w:hAnsi="Symbol" w:cs="Symbol"/>
    </w:rPr>
  </w:style>
  <w:style w:type="character" w:styleId="WW8Num55z0">
    <w:name w:val="WW8Num55z0"/>
    <w:qFormat/>
    <w:rPr>
      <w:rFonts w:ascii="Symbol" w:hAnsi="Symbol" w:cs="Symbol"/>
    </w:rPr>
  </w:style>
  <w:style w:type="character" w:styleId="WW8Num56z0">
    <w:name w:val="WW8Num56z0"/>
    <w:qFormat/>
    <w:rPr>
      <w:rFonts w:ascii="Symbol" w:hAnsi="Symbol" w:cs="Symbol"/>
      <w:sz w:val="22"/>
    </w:rPr>
  </w:style>
  <w:style w:type="character" w:styleId="WW8Num57z0">
    <w:name w:val="WW8Num57z0"/>
    <w:qFormat/>
    <w:rPr>
      <w:rFonts w:ascii="Symbol" w:hAnsi="Symbol" w:cs="Symbol"/>
    </w:rPr>
  </w:style>
  <w:style w:type="character" w:styleId="WW8Num58z0">
    <w:name w:val="WW8Num58z0"/>
    <w:qFormat/>
    <w:rPr>
      <w:rFonts w:ascii="Symbol" w:hAnsi="Symbol" w:cs="Symbol"/>
      <w:sz w:val="22"/>
    </w:rPr>
  </w:style>
  <w:style w:type="character" w:styleId="WW8Num59z0">
    <w:name w:val="WW8Num59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b/>
      <w:sz w:val="24"/>
    </w:rPr>
  </w:style>
  <w:style w:type="paragraph" w:styleId="BodyText">
    <w:name w:val="Body Text"/>
    <w:basedOn w:val="Normal"/>
    <w:pPr/>
    <w:rPr>
      <w:sz w:val="2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2001-05-31T13:02:00Z</dcterms:created>
  <dc:creator>Elizabeth Negrón</dc:creator>
  <dc:description/>
  <dc:language>en-CA</dc:language>
  <cp:lastModifiedBy>Elizabeth Negrón</cp:lastModifiedBy>
  <cp:lastPrinted>2000-10-20T10:11:00Z</cp:lastPrinted>
  <dcterms:modified xsi:type="dcterms:W3CDTF">2001-05-31T21:25:00Z</dcterms:modified>
  <cp:revision>10</cp:revision>
  <dc:subject/>
  <dc:title>PUERTO RICO WEEKLY UPDATE</dc:title>
</cp:coreProperties>
</file>