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UPDATE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July 26, 2001             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b/>
          <w:sz w:val="24"/>
        </w:rPr>
      </w:pPr>
      <w:r>
        <w:rPr>
          <w:b/>
          <w:sz w:val="24"/>
        </w:rPr>
        <w:t xml:space="preserve">PROCARIBE                </w:t>
      </w:r>
    </w:p>
    <w:p>
      <w:pPr>
        <w:pStyle w:val="Normal"/>
        <w:pBdr>
          <w:top w:val="double" w:sz="4" w:space="1" w:color="000000"/>
          <w:bottom w:val="double" w:sz="4" w:space="1" w:color="000000"/>
        </w:pBdr>
        <w:jc w:val="center"/>
        <w:rPr>
          <w:sz w:val="24"/>
        </w:rPr>
      </w:pPr>
      <w:r>
        <w:rPr>
          <w:sz w:val="24"/>
        </w:rPr>
        <w:t>23,000 MT Refrigerated LPG Terminal in Peñuelas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/>
      </w:pPr>
      <w:r>
        <w:rPr>
          <w:sz w:val="22"/>
        </w:rPr>
        <w:t xml:space="preserve">Inventory Level </w:t>
      </w:r>
      <w:r>
        <w:rPr>
          <w:b w:val="false"/>
          <w:sz w:val="22"/>
        </w:rPr>
        <w:t>EcoEléctrica – 4,849,516 gals.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</w:t>
      </w:r>
      <w:r>
        <w:rPr>
          <w:sz w:val="22"/>
        </w:rPr>
        <w:t>ProCaribe – 446,437 gals.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</w:t>
      </w:r>
      <w:r>
        <w:rPr>
          <w:sz w:val="22"/>
        </w:rPr>
        <w:t>Total Gallons –  5,295,953 gals.</w:t>
      </w:r>
    </w:p>
    <w:p>
      <w:pPr>
        <w:pStyle w:val="Normal"/>
        <w:ind w:start="720" w:end="0"/>
        <w:jc w:val="both"/>
        <w:rPr/>
      </w:pPr>
      <w:r>
        <w:rPr>
          <w:b/>
          <w:sz w:val="22"/>
        </w:rPr>
        <w:t>Sales Volume</w:t>
        <w:tab/>
      </w:r>
      <w:r>
        <w:rPr>
          <w:sz w:val="22"/>
        </w:rPr>
        <w:t>(gallons and % of budget)</w:t>
      </w:r>
    </w:p>
    <w:p>
      <w:pPr>
        <w:pStyle w:val="Normal"/>
        <w:jc w:val="both"/>
        <w:rPr/>
      </w:pPr>
      <w:r>
        <w:rPr>
          <w:b/>
          <w:sz w:val="22"/>
        </w:rPr>
        <w:tab/>
        <w:tab/>
        <w:t xml:space="preserve">               </w:t>
      </w:r>
      <w:r>
        <w:rPr>
          <w:sz w:val="22"/>
        </w:rPr>
        <w:t xml:space="preserve"> 433 M gals.,     48 %</w:t>
      </w:r>
    </w:p>
    <w:p>
      <w:pPr>
        <w:pStyle w:val="Normal"/>
        <w:jc w:val="both"/>
        <w:rPr/>
      </w:pPr>
      <w:r>
        <w:rPr>
          <w:b/>
          <w:sz w:val="22"/>
        </w:rPr>
        <w:t xml:space="preserve">Sales Revenue </w:t>
      </w:r>
      <w:r>
        <w:rPr>
          <w:sz w:val="22"/>
        </w:rPr>
        <w:t>($ and % of budget)</w:t>
      </w:r>
    </w:p>
    <w:p>
      <w:pPr>
        <w:pStyle w:val="Heading7"/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                           </w:t>
      </w:r>
      <w:r>
        <w:rPr>
          <w:b w:val="false"/>
          <w:sz w:val="22"/>
        </w:rPr>
        <w:t>$ 257      38%</w:t>
      </w:r>
    </w:p>
    <w:p>
      <w:pPr>
        <w:pStyle w:val="Heading7"/>
        <w:ind w:hanging="0" w:start="0"/>
        <w:rPr/>
      </w:pPr>
      <w:r>
        <w:rPr>
          <w:sz w:val="22"/>
        </w:rPr>
        <w:t xml:space="preserve">Accounts Receivable </w:t>
      </w:r>
      <w:r>
        <w:rPr>
          <w:b w:val="false"/>
          <w:sz w:val="22"/>
        </w:rPr>
        <w:t>($ collected, $ remaining, % of sales)</w:t>
      </w:r>
    </w:p>
    <w:p>
      <w:pPr>
        <w:pStyle w:val="Heading7"/>
        <w:ind w:hanging="0" w:start="0"/>
        <w:rPr/>
      </w:pPr>
      <w:r>
        <w:rPr>
          <w:b w:val="false"/>
          <w:sz w:val="22"/>
        </w:rPr>
        <w:t xml:space="preserve">   </w:t>
      </w:r>
      <w:r>
        <w:rPr>
          <w:b w:val="false"/>
          <w:sz w:val="22"/>
        </w:rPr>
        <w:tab/>
        <w:tab/>
        <w:t xml:space="preserve">             $ 371 M       $ 974 M         88%       </w:t>
      </w:r>
      <w:r>
        <w:rPr>
          <w:sz w:val="22"/>
        </w:rPr>
        <w:tab/>
      </w:r>
    </w:p>
    <w:p>
      <w:pPr>
        <w:pStyle w:val="Heading2"/>
        <w:ind w:hanging="0" w:start="0"/>
        <w:jc w:val="both"/>
        <w:rPr/>
      </w:pPr>
      <w:r>
        <w:rPr/>
        <w:t xml:space="preserve">New this week                                 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sz w:val="24"/>
        </w:rPr>
        <w:t xml:space="preserve">Volume low due to slow pick ups by customers and re-export monthly budget sales volumes not achieved.     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jc w:val="both"/>
        <w:rPr>
          <w:sz w:val="24"/>
        </w:rPr>
      </w:pPr>
      <w:r>
        <w:rPr>
          <w:sz w:val="24"/>
        </w:rPr>
        <w:t>Volume Sales – 2001</w:t>
        <w:tab/>
        <w:tab/>
        <w:tab/>
        <w:tab/>
        <w:tab/>
        <w:t>Up to:  7/26/01</w:t>
      </w:r>
    </w:p>
    <w:p>
      <w:pPr>
        <w:pStyle w:val="Normal"/>
        <w:ind w:start="360" w:end="0"/>
        <w:jc w:val="both"/>
        <w:rPr>
          <w:sz w:val="24"/>
        </w:rPr>
      </w:pPr>
      <w:r>
        <w:rPr>
          <w:sz w:val="24"/>
        </w:rPr>
        <w:t>Calendar Months</w:t>
      </w:r>
    </w:p>
    <w:p>
      <w:pPr>
        <w:pStyle w:val="Normal"/>
        <w:ind w:start="360" w:end="0"/>
        <w:jc w:val="both"/>
        <w:rPr>
          <w:sz w:val="24"/>
        </w:rPr>
      </w:pPr>
      <w:r>
        <w:rPr>
          <w:sz w:val="24"/>
        </w:rPr>
        <w:t>(000’s omitted)</w:t>
      </w:r>
    </w:p>
    <w:p>
      <w:pPr>
        <w:pStyle w:val="Normal"/>
        <w:ind w:start="360" w:end="0"/>
        <w:jc w:val="both"/>
        <w:rPr>
          <w:sz w:val="24"/>
          <w:lang w:val="en-CA"/>
        </w:rPr>
      </w:pPr>
      <w:r>
        <w:rPr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224155</wp:posOffset>
                </wp:positionH>
                <wp:positionV relativeFrom="paragraph">
                  <wp:posOffset>75565</wp:posOffset>
                </wp:positionV>
                <wp:extent cx="1197610" cy="28321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832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Actual Vs Plan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4.3pt;height:22.3pt;mso-wrap-distance-left:9.05pt;mso-wrap-distance-right:9.05pt;mso-wrap-distance-top:0pt;mso-wrap-distance-bottom:0pt;margin-top:5.95pt;mso-position-vertical-relative:text;margin-left:17.6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Actual Vs Plan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36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</w:r>
    </w:p>
    <w:tbl>
      <w:tblPr>
        <w:tblW w:w="55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6"/>
        <w:gridCol w:w="1224"/>
        <w:gridCol w:w="1170"/>
        <w:gridCol w:w="1440"/>
      </w:tblGrid>
      <w:tr>
        <w:trPr/>
        <w:tc>
          <w:tcPr>
            <w:tcW w:w="4140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Variance</w:t>
            </w:r>
          </w:p>
        </w:tc>
      </w:tr>
      <w:tr>
        <w:trPr/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Customer</w:t>
            </w:r>
          </w:p>
        </w:tc>
        <w:tc>
          <w:tcPr>
            <w:tcW w:w="1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Actual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Budget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Fav(UnFav)</w:t>
            </w:r>
          </w:p>
        </w:tc>
      </w:tr>
      <w:tr>
        <w:trPr/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ProGas Co.</w:t>
            </w:r>
          </w:p>
        </w:tc>
        <w:tc>
          <w:tcPr>
            <w:tcW w:w="1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6,557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9,688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(3,131)</w:t>
            </w:r>
          </w:p>
        </w:tc>
      </w:tr>
      <w:tr>
        <w:trPr/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Tropigas</w:t>
            </w:r>
          </w:p>
        </w:tc>
        <w:tc>
          <w:tcPr>
            <w:tcW w:w="1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799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1,100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(301)</w:t>
            </w:r>
          </w:p>
        </w:tc>
      </w:tr>
      <w:tr>
        <w:trPr/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San Juan Gas</w:t>
            </w:r>
          </w:p>
        </w:tc>
        <w:tc>
          <w:tcPr>
            <w:tcW w:w="1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1,432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2,220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(797)</w:t>
            </w:r>
          </w:p>
        </w:tc>
      </w:tr>
      <w:tr>
        <w:trPr/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Centro Gas</w:t>
            </w:r>
          </w:p>
        </w:tc>
        <w:tc>
          <w:tcPr>
            <w:tcW w:w="1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749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rPr/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Empire Gas</w:t>
            </w:r>
          </w:p>
        </w:tc>
        <w:tc>
          <w:tcPr>
            <w:tcW w:w="1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611</w:t>
            </w:r>
          </w:p>
        </w:tc>
      </w:tr>
      <w:tr>
        <w:trPr/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Export Deal</w:t>
            </w:r>
          </w:p>
        </w:tc>
        <w:tc>
          <w:tcPr>
            <w:tcW w:w="1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1,750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(1,750)</w:t>
            </w:r>
          </w:p>
        </w:tc>
      </w:tr>
      <w:tr>
        <w:trPr/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10,139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15,507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  <w:t>(5,368)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Daily LPG transfer to EcoEléctrica stopped on July 22, 2000.  On May 2001 they required 86 M gallons from ProCaribe.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Foreign Trade Zone – We requested from our vendors that they supply us a list of their products sold to us that have foreign components.</w:t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Miguel Maltés on vacations from July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– July 30</w:t>
      </w:r>
      <w:r>
        <w:rPr>
          <w:sz w:val="24"/>
          <w:vertAlign w:val="superscript"/>
        </w:rPr>
        <w:t>th</w:t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ProCaribe borrowed 1,000 Mts LPG from EcoEléctrica on July 26, 2001.</w:t>
      </w:r>
    </w:p>
    <w:p>
      <w:pPr>
        <w:pStyle w:val="Heading8"/>
        <w:ind w:hanging="0" w:start="0"/>
        <w:rPr/>
      </w:pPr>
      <w:r>
        <w:rPr/>
      </w:r>
    </w:p>
    <w:p>
      <w:pPr>
        <w:pStyle w:val="Heading8"/>
        <w:ind w:hanging="0" w:start="0"/>
        <w:rPr/>
      </w:pPr>
      <w:r>
        <w:rPr/>
        <w:t>Visits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both"/>
        <w:rPr/>
      </w:pPr>
      <w:r>
        <w:rPr/>
        <w:t>To do next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Milestone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  <w:t xml:space="preserve">                 </w:t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  <w:sz w:val="22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Symbol" w:hAnsi="Symbol" w:cs="Symbol"/>
      <w:sz w:val="22"/>
    </w:rPr>
  </w:style>
  <w:style w:type="character" w:styleId="WW8Num19z0">
    <w:name w:val="WW8Num19z0"/>
    <w:qFormat/>
    <w:rPr>
      <w:rFonts w:ascii="Wingdings" w:hAnsi="Wingdings" w:cs="Wingdings"/>
      <w:sz w:val="44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</w:rPr>
  </w:style>
  <w:style w:type="character" w:styleId="WW8Num22z0">
    <w:name w:val="WW8Num22z0"/>
    <w:qFormat/>
    <w:rPr>
      <w:rFonts w:ascii="Symbol" w:hAnsi="Symbol" w:cs="Symbol"/>
      <w:sz w:val="22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  <w:sz w:val="22"/>
    </w:rPr>
  </w:style>
  <w:style w:type="character" w:styleId="WW8Num25z0">
    <w:name w:val="WW8Num25z0"/>
    <w:qFormat/>
    <w:rPr>
      <w:rFonts w:ascii="Symbol" w:hAnsi="Symbol" w:cs="Symbol"/>
      <w:sz w:val="22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sz w:val="22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  <w:sz w:val="22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  <w:sz w:val="22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  <w:sz w:val="22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  <w:sz w:val="22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  <w:sz w:val="22"/>
    </w:rPr>
  </w:style>
  <w:style w:type="character" w:styleId="WW8Num52z0">
    <w:name w:val="WW8Num52z0"/>
    <w:qFormat/>
    <w:rPr>
      <w:rFonts w:ascii="Symbol" w:hAnsi="Symbol" w:cs="Symbol"/>
      <w:sz w:val="22"/>
    </w:rPr>
  </w:style>
  <w:style w:type="character" w:styleId="WW8Num53z0">
    <w:name w:val="WW8Num53z0"/>
    <w:qFormat/>
    <w:rPr>
      <w:rFonts w:ascii="Symbol" w:hAnsi="Symbol" w:cs="Symbol"/>
      <w:sz w:val="22"/>
    </w:rPr>
  </w:style>
  <w:style w:type="character" w:styleId="WW8Num54z0">
    <w:name w:val="WW8Num54z0"/>
    <w:qFormat/>
    <w:rPr>
      <w:rFonts w:ascii="Symbol" w:hAnsi="Symbol" w:cs="Symbol"/>
      <w:sz w:val="22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  <w:sz w:val="22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  <w:sz w:val="22"/>
    </w:rPr>
  </w:style>
  <w:style w:type="character" w:styleId="WW8Num62z0">
    <w:name w:val="WW8Num6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/>
    <w:rPr>
      <w:sz w:val="2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2001-07-26T19:19:00Z</dcterms:created>
  <dc:creator>Elizabeth Negrón</dc:creator>
  <dc:description/>
  <dc:language>en-CA</dc:language>
  <cp:lastModifiedBy>Elizabeth Negrón</cp:lastModifiedBy>
  <cp:lastPrinted>2001-07-26T11:33:00Z</cp:lastPrinted>
  <dcterms:modified xsi:type="dcterms:W3CDTF">2001-07-26T19:19:00Z</dcterms:modified>
  <cp:revision>2</cp:revision>
  <dc:subject/>
  <dc:title>PUERTO RICO WEEKLY UPDATE</dc:title>
</cp:coreProperties>
</file>