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tabs>
          <w:tab w:val="clear" w:pos="720"/>
          <w:tab w:val="left" w:pos="6120" w:leader="none"/>
          <w:tab w:val="left" w:pos="6300" w:leader="none"/>
          <w:tab w:val="left" w:pos="6480" w:leader="none"/>
        </w:tabs>
        <w:jc w:val="both"/>
        <w:rPr>
          <w:rFonts w:ascii="Arial" w:hAnsi="Arial" w:cs="Arial"/>
          <w:b/>
        </w:rPr>
      </w:pPr>
      <w:r>
        <w:rPr>
          <w:rFonts w:cs="Arial" w:ascii="Arial" w:hAnsi="Arial"/>
        </w:rPr>
        <w:t>October 20, 2000</w:t>
        <w:tab/>
        <w:tab/>
      </w:r>
      <w:r>
        <w:rPr>
          <w:rFonts w:cs="Arial" w:ascii="Arial" w:hAnsi="Arial"/>
          <w:b/>
        </w:rPr>
        <w:t>[</w:t>
      </w:r>
      <w:r>
        <w:rPr>
          <w:rFonts w:cs="Arial" w:ascii="Arial" w:hAnsi="Arial"/>
          <w:b/>
          <w:u w:val="single"/>
        </w:rPr>
        <w:t>WITHOUT PREJUDICE]</w:t>
      </w:r>
    </w:p>
    <w:p>
      <w:pPr>
        <w:pStyle w:val="Normal"/>
        <w:jc w:val="both"/>
        <w:rPr>
          <w:rFonts w:ascii="Arial" w:hAnsi="Arial" w:cs="Arial"/>
          <w:b/>
        </w:rPr>
      </w:pPr>
      <w:r>
        <w:rPr>
          <w:rFonts w:cs="Arial" w:ascii="Arial" w:hAnsi="Arial"/>
          <w:b/>
        </w:rPr>
      </w:r>
    </w:p>
    <w:p>
      <w:pPr>
        <w:pStyle w:val="Heading2"/>
        <w:ind w:hanging="0" w:start="0"/>
        <w:rPr/>
      </w:pPr>
      <w:r>
        <w:rPr/>
        <w:t>VIA FACSIMILE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Power Systems Mfg., LLC</w:t>
      </w:r>
    </w:p>
    <w:p>
      <w:pPr>
        <w:pStyle w:val="Normal"/>
        <w:jc w:val="both"/>
        <w:rPr>
          <w:rFonts w:ascii="Arial" w:hAnsi="Arial" w:cs="Arial"/>
        </w:rPr>
      </w:pPr>
      <w:r>
        <w:rPr>
          <w:rFonts w:cs="Arial" w:ascii="Arial" w:hAnsi="Arial"/>
        </w:rPr>
        <w:t>301 East Ocean Blvd., Suite 210</w:t>
      </w:r>
    </w:p>
    <w:p>
      <w:pPr>
        <w:pStyle w:val="Normal"/>
        <w:jc w:val="both"/>
        <w:rPr>
          <w:rFonts w:ascii="Arial" w:hAnsi="Arial" w:cs="Arial"/>
        </w:rPr>
      </w:pPr>
      <w:r>
        <w:rPr>
          <w:rFonts w:cs="Arial" w:ascii="Arial" w:hAnsi="Arial"/>
        </w:rPr>
        <w:t>Stuart, Florida     34994</w:t>
      </w:r>
    </w:p>
    <w:p>
      <w:pPr>
        <w:pStyle w:val="Normal"/>
        <w:jc w:val="both"/>
        <w:rPr>
          <w:rFonts w:ascii="Arial" w:hAnsi="Arial" w:cs="Arial"/>
        </w:rPr>
      </w:pPr>
      <w:r>
        <w:rPr>
          <w:rFonts w:cs="Arial" w:ascii="Arial" w:hAnsi="Arial"/>
        </w:rPr>
      </w:r>
    </w:p>
    <w:p>
      <w:pPr>
        <w:pStyle w:val="Heading1"/>
        <w:ind w:hanging="0" w:start="0"/>
        <w:rPr>
          <w:sz w:val="20"/>
        </w:rPr>
      </w:pPr>
      <w:r>
        <w:rPr>
          <w:sz w:val="20"/>
        </w:rPr>
        <w:t>Attention:</w:t>
        <w:tab/>
        <w:t>Mike Villella, V.P. Project Development</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Dear Sir:</w:t>
      </w:r>
    </w:p>
    <w:p>
      <w:pPr>
        <w:pStyle w:val="Normal"/>
        <w:jc w:val="both"/>
        <w:rPr>
          <w:rFonts w:ascii="Arial" w:hAnsi="Arial" w:cs="Arial"/>
        </w:rPr>
      </w:pPr>
      <w:r>
        <w:rPr>
          <w:rFonts w:cs="Arial" w:ascii="Arial" w:hAnsi="Arial"/>
        </w:rPr>
      </w:r>
    </w:p>
    <w:p>
      <w:pPr>
        <w:pStyle w:val="BodyText"/>
        <w:ind w:hanging="720" w:start="720" w:end="0"/>
        <w:rPr>
          <w:sz w:val="20"/>
        </w:rPr>
      </w:pPr>
      <w:r>
        <w:rPr>
          <w:sz w:val="20"/>
        </w:rPr>
        <w:t>Re:</w:t>
        <w:tab/>
        <w:t>Letter to PG&amp;E Disbursed Generating Company, LLC (“PG&amp;E”) (the “Letter”)</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Further to your request, please find enclosed a revised copy of your proposed form of letter to PG&amp;E, incorporating my comments.  I will follow this fax up with an e-mail attaching this revised version so that you may attend to finalizing it for provision to PG&amp;E.  If you make any further changes to this letter once I have sent it to you by e-mail, please provide me with another draft prior to finalizing and sending it to PG&amp;E for my review and sign-off.</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be advised that these comments are provided to you for the purposes of protecting Enron North America Corp. (“ENA”) and preserving any rights or interests ENA may have with respect to the subject matter of the Letter.  Please also be advised that these comments do not, in any manner, represent advice (legal or otherwise) to Power Systems Mfg., LLC (“PSM”) regarding its rights, interests, duties or obligations and may not be relied upon by PSM in any manner.</w:t>
      </w:r>
    </w:p>
    <w:p>
      <w:pPr>
        <w:pStyle w:val="Normal"/>
        <w:jc w:val="both"/>
        <w:rPr>
          <w:rFonts w:ascii="Arial" w:hAnsi="Arial" w:cs="Arial"/>
        </w:rPr>
      </w:pPr>
      <w:r>
        <w:rPr>
          <w:rFonts w:cs="Arial" w:ascii="Arial" w:hAnsi="Arial"/>
        </w:rPr>
      </w:r>
    </w:p>
    <w:p>
      <w:pPr>
        <w:pStyle w:val="BodyText2"/>
        <w:rPr/>
      </w:pPr>
      <w:r>
        <w:rPr/>
        <w:t>[Further, please be advised that this letter is provided to you without limitation or prejudice to any rights of ENA with respect to, or causes of action which ENA may have against PSM regarding, the condition and state of repair of the PG&amp;E FT4 A-9 mobile pac electric generating plant acquired from PG&amp;E or any component thereof, including, without limitation, the FT4 A-9 engine.]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Yours truly,</w:t>
      </w:r>
    </w:p>
    <w:p>
      <w:pPr>
        <w:pStyle w:val="Normal"/>
        <w:jc w:val="both"/>
        <w:rPr>
          <w:rFonts w:ascii="Arial" w:hAnsi="Arial" w:cs="Arial"/>
        </w:rPr>
      </w:pPr>
      <w:r>
        <w:rPr>
          <w:rFonts w:cs="Arial" w:ascii="Arial" w:hAnsi="Arial"/>
        </w:rPr>
      </w:r>
    </w:p>
    <w:p>
      <w:pPr>
        <w:pStyle w:val="BodyText"/>
        <w:rPr>
          <w:sz w:val="20"/>
        </w:rPr>
      </w:pPr>
      <w:r>
        <w:rPr>
          <w:sz w:val="20"/>
        </w:rPr>
        <w:t>ENRON CANADA CORP.</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Gregory S. Johnston</w:t>
      </w:r>
    </w:p>
    <w:p>
      <w:pPr>
        <w:pStyle w:val="Normal"/>
        <w:jc w:val="both"/>
        <w:rPr>
          <w:rFonts w:ascii="Arial" w:hAnsi="Arial" w:cs="Arial"/>
        </w:rPr>
      </w:pPr>
      <w:r>
        <w:rPr>
          <w:rFonts w:cs="Arial" w:ascii="Arial" w:hAnsi="Arial"/>
        </w:rPr>
        <w:t>Senior Counsel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GSJ/ls</w:t>
      </w:r>
    </w:p>
    <w:p>
      <w:pPr>
        <w:pStyle w:val="Normal"/>
        <w:jc w:val="both"/>
        <w:rPr>
          <w:rFonts w:ascii="Arial" w:hAnsi="Arial" w:cs="Arial"/>
        </w:rPr>
      </w:pPr>
      <w:r>
        <w:rPr>
          <w:rFonts w:cs="Arial" w:ascii="Arial" w:hAnsi="Arial"/>
        </w:rPr>
        <w:t>c:</w:t>
        <w:tab/>
        <w:t>Duncan Croasdale (Enron Canada Corp.)</w:t>
      </w:r>
    </w:p>
    <w:p>
      <w:pPr>
        <w:pStyle w:val="Normal"/>
        <w:jc w:val="both"/>
        <w:rPr>
          <w:rFonts w:ascii="Arial" w:hAnsi="Arial" w:cs="Arial"/>
        </w:rPr>
      </w:pPr>
      <w:r>
        <w:rPr>
          <w:rFonts w:cs="Arial" w:ascii="Arial" w:hAnsi="Arial"/>
        </w:rPr>
        <w:tab/>
        <w:t>Kyle Kitagawa (Enron Canada Corp.)</w:t>
      </w:r>
    </w:p>
    <w:p>
      <w:pPr>
        <w:pStyle w:val="Normal"/>
        <w:jc w:val="both"/>
        <w:rPr>
          <w:rFonts w:ascii="Arial" w:hAnsi="Arial" w:cs="Arial"/>
        </w:rPr>
      </w:pPr>
      <w:r>
        <w:rPr>
          <w:rFonts w:cs="Arial" w:ascii="Arial" w:hAnsi="Arial"/>
        </w:rPr>
        <w:tab/>
        <w:t>Dan Lyons (Enron North America Corp.)</w:t>
      </w:r>
    </w:p>
    <w:p>
      <w:pPr>
        <w:pStyle w:val="Normal"/>
        <w:jc w:val="both"/>
        <w:rPr>
          <w:rFonts w:ascii="Arial" w:hAnsi="Arial" w:cs="Arial"/>
        </w:rPr>
      </w:pPr>
      <w:r>
        <w:rPr>
          <w:rFonts w:cs="Arial" w:ascii="Arial" w:hAnsi="Arial"/>
        </w:rPr>
        <w:tab/>
        <w:t>Bob Virgo (Enron North America Corp.)</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I:\legal\power\power systems mobile turbines\PSM.villella.doc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2"/>
    </w:rPr>
  </w:style>
  <w:style w:type="paragraph" w:styleId="Heading2">
    <w:name w:val="heading 2"/>
    <w:basedOn w:val="Normal"/>
    <w:next w:val="Normal"/>
    <w:qFormat/>
    <w:pPr>
      <w:keepNext w:val="true"/>
      <w:numPr>
        <w:ilvl w:val="1"/>
        <w:numId w:val="1"/>
      </w:numPr>
      <w:jc w:val="end"/>
      <w:outlineLvl w:val="1"/>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2000-10-20T14:43:00Z</dcterms:created>
  <dc:creator>Linda Sietzema</dc:creator>
  <dc:description/>
  <dc:language>en-CA</dc:language>
  <cp:lastModifiedBy>Linda Sietzema</cp:lastModifiedBy>
  <dcterms:modified xsi:type="dcterms:W3CDTF">2000-10-20T15:26:00Z</dcterms:modified>
  <cp:revision>5</cp:revision>
  <dc:subject/>
  <dc:title>[ENRON NORTH AMERICA LETTERHEAD]</dc:title>
</cp:coreProperties>
</file>