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STOCK PURCHASE AGREEMENT</w:t>
      </w:r>
    </w:p>
    <w:p>
      <w:pPr>
        <w:pStyle w:val="Normal"/>
        <w:tabs>
          <w:tab w:val="left" w:pos="720" w:leader="none"/>
          <w:tab w:val="left" w:pos="1440" w:leader="none"/>
          <w:tab w:val="left" w:pos="2160" w:leader="none"/>
        </w:tabs>
        <w:jc w:val="both"/>
        <w:rPr/>
      </w:pPr>
      <w:r>
        <w:rPr/>
      </w:r>
    </w:p>
    <w:p>
      <w:pPr>
        <w:pStyle w:val="Normal"/>
        <w:tabs>
          <w:tab w:val="left" w:pos="720" w:leader="none"/>
          <w:tab w:val="left" w:pos="1440" w:leader="none"/>
          <w:tab w:val="left" w:pos="2160" w:leader="none"/>
        </w:tabs>
        <w:jc w:val="both"/>
        <w:rPr/>
      </w:pPr>
      <w:r>
        <w:rPr/>
        <w:tab/>
        <w:t>This Stock Purchase Agreement (this "Agreement") is made and entered into October 19. 2001 by and between Enron Transportation Services Company, a Delaware corporation ("Seller"), and ID3 Energy Corp, a Texas Corporation ("Buyer"). Buyer and Seller may be referred to herein collectively as the "Parties" and individually as a "Party."</w:t>
      </w:r>
    </w:p>
    <w:p>
      <w:pPr>
        <w:pStyle w:val="Normal"/>
        <w:tabs>
          <w:tab w:val="left" w:pos="720" w:leader="none"/>
          <w:tab w:val="left" w:pos="1440" w:leader="none"/>
          <w:tab w:val="left" w:pos="2160" w:leader="none"/>
        </w:tabs>
        <w:jc w:val="both"/>
        <w:rPr/>
      </w:pPr>
      <w:r>
        <w:rPr/>
      </w:r>
    </w:p>
    <w:p>
      <w:pPr>
        <w:pStyle w:val="Normal"/>
        <w:tabs>
          <w:tab w:val="left" w:pos="720" w:leader="none"/>
          <w:tab w:val="left" w:pos="1440" w:leader="none"/>
          <w:tab w:val="left" w:pos="2160" w:leader="none"/>
        </w:tabs>
        <w:jc w:val="center"/>
        <w:rPr>
          <w:b/>
          <w:bCs/>
        </w:rPr>
      </w:pPr>
      <w:r>
        <w:rPr>
          <w:b/>
          <w:bCs/>
        </w:rPr>
        <w:t>WITNESSETH:</w:t>
      </w:r>
    </w:p>
    <w:p>
      <w:pPr>
        <w:pStyle w:val="Normal"/>
        <w:tabs>
          <w:tab w:val="left" w:pos="720" w:leader="none"/>
          <w:tab w:val="left" w:pos="1440" w:leader="none"/>
          <w:tab w:val="left" w:pos="2160" w:leader="none"/>
        </w:tabs>
        <w:jc w:val="both"/>
        <w:rPr>
          <w:b/>
          <w:bCs/>
        </w:rPr>
      </w:pPr>
      <w:r>
        <w:rPr>
          <w:b/>
          <w:bCs/>
        </w:rPr>
      </w:r>
    </w:p>
    <w:p>
      <w:pPr>
        <w:pStyle w:val="BodyText"/>
        <w:rPr/>
      </w:pPr>
      <w:r>
        <w:rPr/>
        <w:tab/>
        <w:t>WHEREAS Seller is the owner of all of the issued and outstanding stock of Alligator Alley Pipeline Company, a Delaware corporation (the "Company");</w:t>
      </w:r>
    </w:p>
    <w:p>
      <w:pPr>
        <w:pStyle w:val="BodyText"/>
        <w:rPr/>
      </w:pPr>
      <w:r>
        <w:rPr/>
      </w:r>
    </w:p>
    <w:p>
      <w:pPr>
        <w:pStyle w:val="BodyText"/>
        <w:rPr/>
      </w:pPr>
      <w:r>
        <w:rPr/>
        <w:tab/>
        <w:t>WHEREAS, the Company is the owner of that certain 4", 6" and 8" pipeline running approximately 110 miles from Fort Lauderdale, Florida, to Sunniland, Florida, and related tanks, pumps, equipment and other facilities (the "Facilities") and the easements, leases, permits, licenses and rights-of-way, orders of governmental authorities, and other contracts, agreements and instruments related thereto (together with the Facilities, the "Assets");</w:t>
      </w:r>
    </w:p>
    <w:p>
      <w:pPr>
        <w:pStyle w:val="BodyText"/>
        <w:rPr/>
      </w:pPr>
      <w:r>
        <w:rPr/>
      </w:r>
    </w:p>
    <w:p>
      <w:pPr>
        <w:pStyle w:val="BodyText"/>
        <w:rPr/>
      </w:pPr>
      <w:r>
        <w:rPr/>
        <w:tab/>
        <w:t>WHEREAS, Seller desires to sell to Buyer, and Buyer desires to purchase from Seller, all of the issued and outstanding stock of the Company (the "Shares"), all upon the terms and conditions set forth herein; and</w:t>
      </w:r>
    </w:p>
    <w:p>
      <w:pPr>
        <w:pStyle w:val="BodyText"/>
        <w:rPr/>
      </w:pPr>
      <w:r>
        <w:rPr/>
      </w:r>
    </w:p>
    <w:p>
      <w:pPr>
        <w:pStyle w:val="BodyText"/>
        <w:rPr/>
      </w:pPr>
      <w:r>
        <w:rPr/>
        <w:tab/>
        <w:t>NOW, THEREFORE, in consideration of the mutual benefits derived and to be derived from this Agreement by each Party, Seller and Buyer hereby agree as follows:</w:t>
      </w:r>
    </w:p>
    <w:p>
      <w:pPr>
        <w:pStyle w:val="BodyText"/>
        <w:rPr/>
      </w:pPr>
      <w:r>
        <w:rPr/>
      </w:r>
    </w:p>
    <w:p>
      <w:pPr>
        <w:pStyle w:val="BodyText"/>
        <w:jc w:val="center"/>
        <w:rPr>
          <w:b/>
          <w:bCs/>
        </w:rPr>
      </w:pPr>
      <w:r>
        <w:rPr>
          <w:b/>
          <w:bCs/>
        </w:rPr>
        <w:t>ARTICLE I</w:t>
      </w:r>
    </w:p>
    <w:p>
      <w:pPr>
        <w:pStyle w:val="BodyText"/>
        <w:jc w:val="center"/>
        <w:rPr>
          <w:b/>
          <w:bCs/>
        </w:rPr>
      </w:pPr>
      <w:r>
        <w:rPr>
          <w:b/>
          <w:bCs/>
        </w:rPr>
        <w:t>Assets</w:t>
      </w:r>
    </w:p>
    <w:p>
      <w:pPr>
        <w:pStyle w:val="BodyText"/>
        <w:rPr>
          <w:b/>
          <w:bCs/>
        </w:rPr>
      </w:pPr>
      <w:r>
        <w:rPr>
          <w:b/>
          <w:bCs/>
        </w:rPr>
      </w:r>
    </w:p>
    <w:p>
      <w:pPr>
        <w:pStyle w:val="BodyText"/>
        <w:rPr>
          <w:szCs w:val="22"/>
        </w:rPr>
      </w:pPr>
      <w:r>
        <w:rPr/>
        <w:tab/>
      </w:r>
      <w:r>
        <w:rPr>
          <w:i/>
          <w:iCs/>
          <w:u w:val="single"/>
        </w:rPr>
        <w:t>Section 1.01</w:t>
      </w:r>
      <w:r>
        <w:rPr>
          <w:i/>
          <w:iCs/>
        </w:rPr>
        <w:t xml:space="preserve">.  </w:t>
      </w:r>
      <w:r>
        <w:rPr>
          <w:i/>
          <w:iCs/>
          <w:u w:val="single"/>
        </w:rPr>
        <w:t>Agreement to Sell and Purchase</w:t>
      </w:r>
      <w:r>
        <w:rPr>
          <w:i/>
          <w:iCs/>
        </w:rPr>
        <w:t>.</w:t>
      </w:r>
      <w:r>
        <w:rPr/>
        <w:t xml:space="preserve">  At the Closing (as defined in Section 9.01) and subject to the terms and conditions of this Agreement, Buyer agrees to purchase from Seller and Seller agrees to sell to Buyer all of Seller's right, title and interest in and to the Shares.</w:t>
      </w:r>
    </w:p>
    <w:p>
      <w:pPr>
        <w:pStyle w:val="BodyText"/>
        <w:jc w:val="center"/>
        <w:rPr>
          <w:szCs w:val="22"/>
        </w:rPr>
      </w:pPr>
      <w:r>
        <w:rPr>
          <w:szCs w:val="22"/>
        </w:rPr>
      </w:r>
    </w:p>
    <w:p>
      <w:pPr>
        <w:pStyle w:val="BodyText"/>
        <w:jc w:val="center"/>
        <w:rPr>
          <w:b/>
          <w:bCs/>
        </w:rPr>
      </w:pPr>
      <w:r>
        <w:rPr>
          <w:b/>
          <w:bCs/>
        </w:rPr>
        <w:t>ARTICLE II</w:t>
      </w:r>
    </w:p>
    <w:p>
      <w:pPr>
        <w:pStyle w:val="BodyText"/>
        <w:jc w:val="center"/>
        <w:rPr>
          <w:b/>
          <w:bCs/>
        </w:rPr>
      </w:pPr>
      <w:r>
        <w:rPr>
          <w:b/>
          <w:bCs/>
        </w:rPr>
        <w:t>Consideration</w:t>
      </w:r>
    </w:p>
    <w:p>
      <w:pPr>
        <w:pStyle w:val="BodyText"/>
        <w:rPr>
          <w:b/>
          <w:bCs/>
        </w:rPr>
      </w:pPr>
      <w:r>
        <w:rPr>
          <w:b/>
          <w:bCs/>
        </w:rPr>
      </w:r>
    </w:p>
    <w:p>
      <w:pPr>
        <w:pStyle w:val="BodyText"/>
        <w:rPr/>
      </w:pPr>
      <w:r>
        <w:rPr/>
        <w:tab/>
      </w:r>
      <w:r>
        <w:rPr>
          <w:i/>
          <w:iCs/>
          <w:u w:val="single"/>
        </w:rPr>
        <w:t>Section 2.01</w:t>
      </w:r>
      <w:r>
        <w:rPr>
          <w:i/>
          <w:iCs/>
        </w:rPr>
        <w:t xml:space="preserve">.  </w:t>
      </w:r>
      <w:r>
        <w:rPr>
          <w:i/>
          <w:iCs/>
          <w:u w:val="single"/>
        </w:rPr>
        <w:t>Purchase Price</w:t>
      </w:r>
      <w:r>
        <w:rPr>
          <w:i/>
          <w:iCs/>
        </w:rPr>
        <w:t xml:space="preserve">.  </w:t>
      </w:r>
      <w:r>
        <w:rPr>
          <w:szCs w:val="22"/>
        </w:rPr>
        <w:t>Subject to the terms and conditions of this Agreement and in consideration of the Seller conveying the Shares to Buyer, Buyer agrees to pay to Seller the sum of One Million Dollars ($1,000,000), (the "Purchase Price").  Buyer shall pay or cause to be paid to Seller by wire transfer to Seller's designated bank account the Purchase Price in immediately available funds.</w:t>
      </w:r>
    </w:p>
    <w:p>
      <w:pPr>
        <w:pStyle w:val="BodyText"/>
        <w:rPr>
          <w:szCs w:val="22"/>
        </w:rPr>
      </w:pPr>
      <w:r>
        <w:rPr>
          <w:szCs w:val="22"/>
        </w:rPr>
      </w:r>
    </w:p>
    <w:p>
      <w:pPr>
        <w:pStyle w:val="Normal"/>
        <w:tabs>
          <w:tab w:val="clear" w:pos="720"/>
          <w:tab w:val="left" w:pos="-720" w:leader="none"/>
        </w:tabs>
        <w:suppressAutoHyphens w:val="true"/>
        <w:jc w:val="both"/>
        <w:rPr/>
      </w:pPr>
      <w:r>
        <w:rPr>
          <w:szCs w:val="22"/>
        </w:rPr>
        <w:tab/>
      </w:r>
      <w:r>
        <w:rPr>
          <w:i/>
          <w:iCs/>
          <w:szCs w:val="22"/>
          <w:u w:val="single"/>
        </w:rPr>
        <w:t>Section 2.02.</w:t>
      </w:r>
      <w:r>
        <w:rPr>
          <w:i/>
          <w:iCs/>
          <w:szCs w:val="22"/>
        </w:rPr>
        <w:t xml:space="preserve">  </w:t>
      </w:r>
      <w:r>
        <w:rPr>
          <w:i/>
          <w:iCs/>
          <w:szCs w:val="22"/>
          <w:u w:val="single"/>
        </w:rPr>
        <w:t>Earnest Money</w:t>
      </w:r>
      <w:r>
        <w:rPr>
          <w:i/>
          <w:iCs/>
          <w:szCs w:val="22"/>
        </w:rPr>
        <w:t xml:space="preserve">. </w:t>
      </w:r>
      <w:r>
        <w:rPr/>
        <w:t xml:space="preserve">  Buyer shall pay to Seller within five business days after execution of this Agreement an earnest money deposit in an amount equal to f</w:t>
      </w:r>
      <w:r>
        <w:rPr>
          <w:szCs w:val="22"/>
        </w:rPr>
        <w:t xml:space="preserve">ive percent (5%) of the Purchase Price (the "Earnest Money").  Buyer shall pay the Earnest Money to Seller by wire transfer to Seller's designated bank account in immediately available funds.  </w:t>
      </w:r>
      <w:r>
        <w:rPr/>
        <w:t xml:space="preserve">If the Closing occurs, the Earnest Money shall be applied against the Purchase Price.  </w:t>
      </w:r>
      <w:r>
        <w:rPr>
          <w:szCs w:val="22"/>
        </w:rPr>
        <w:t xml:space="preserve">The remainder of the Purchase Price shall be paid at Closing as set forth herein.  </w:t>
      </w:r>
      <w:r>
        <w:rPr/>
        <w:t xml:space="preserve">If this Agreement is terminated at the request of the Seller, Seller shall return all of the Earnest Money to Buyer, provided that Buyer is not then in breach of any of its material obligations under this Agreement.  If this Agreement is terminated at the request of the Buyer and Seller is not then in breach of any of its material obligations under this Agreement, then Seller shall be entitled to retain all of the Earnest Money. </w:t>
      </w:r>
    </w:p>
    <w:p>
      <w:pPr>
        <w:pStyle w:val="BodyText"/>
        <w:jc w:val="center"/>
        <w:rPr>
          <w:szCs w:val="22"/>
        </w:rPr>
      </w:pPr>
      <w:r>
        <w:rPr>
          <w:szCs w:val="22"/>
        </w:rPr>
      </w:r>
    </w:p>
    <w:p>
      <w:pPr>
        <w:pStyle w:val="BodyText"/>
        <w:jc w:val="center"/>
        <w:rPr>
          <w:b/>
          <w:bCs/>
        </w:rPr>
      </w:pPr>
      <w:r>
        <w:rPr>
          <w:b/>
          <w:bCs/>
        </w:rPr>
        <w:t>ARTICLE III</w:t>
      </w:r>
    </w:p>
    <w:p>
      <w:pPr>
        <w:pStyle w:val="BodyText"/>
        <w:jc w:val="center"/>
        <w:rPr>
          <w:b/>
          <w:bCs/>
        </w:rPr>
      </w:pPr>
      <w:r>
        <w:rPr>
          <w:b/>
          <w:bCs/>
        </w:rPr>
        <w:t>Inspection Period</w:t>
      </w:r>
    </w:p>
    <w:p>
      <w:pPr>
        <w:pStyle w:val="BodyText"/>
        <w:rPr>
          <w:b/>
          <w:bCs/>
        </w:rPr>
      </w:pPr>
      <w:r>
        <w:rPr>
          <w:b/>
          <w:bCs/>
        </w:rPr>
      </w:r>
    </w:p>
    <w:p>
      <w:pPr>
        <w:pStyle w:val="Normal"/>
        <w:tabs>
          <w:tab w:val="left" w:pos="720" w:leader="none"/>
        </w:tabs>
        <w:suppressAutoHyphens w:val="true"/>
        <w:jc w:val="both"/>
        <w:rPr>
          <w:i/>
          <w:i/>
          <w:iCs/>
        </w:rPr>
      </w:pPr>
      <w:r>
        <w:rPr/>
        <w:tab/>
      </w:r>
      <w:r>
        <w:rPr>
          <w:i/>
          <w:iCs/>
          <w:u w:val="single"/>
        </w:rPr>
        <w:t>Section 3.01</w:t>
      </w:r>
      <w:r>
        <w:rPr>
          <w:i/>
          <w:iCs/>
        </w:rPr>
        <w:t xml:space="preserve">.  </w:t>
      </w:r>
      <w:r>
        <w:rPr>
          <w:i/>
          <w:iCs/>
          <w:u w:val="single"/>
        </w:rPr>
        <w:t>Title and Asset Examination Period; Indemnification</w:t>
      </w:r>
      <w:r>
        <w:rPr>
          <w:b/>
          <w:bCs/>
          <w:i/>
          <w:iCs/>
        </w:rPr>
        <w:t xml:space="preserve">.  </w:t>
      </w:r>
    </w:p>
    <w:p>
      <w:pPr>
        <w:pStyle w:val="Normal"/>
        <w:tabs>
          <w:tab w:val="left" w:pos="720" w:leader="none"/>
        </w:tabs>
        <w:suppressAutoHyphens w:val="true"/>
        <w:jc w:val="both"/>
        <w:rPr>
          <w:i/>
          <w:i/>
          <w:iCs/>
        </w:rPr>
      </w:pPr>
      <w:r>
        <w:rPr>
          <w:i/>
          <w:iCs/>
        </w:rPr>
      </w:r>
    </w:p>
    <w:p>
      <w:pPr>
        <w:pStyle w:val="Normal"/>
        <w:autoSpaceDE w:val="false"/>
        <w:spacing w:lineRule="atLeast" w:line="240"/>
        <w:jc w:val="both"/>
        <w:rPr/>
      </w:pPr>
      <w:r>
        <w:rPr>
          <w:i/>
          <w:iCs/>
        </w:rPr>
        <w:tab/>
        <w:t>(a)</w:t>
        <w:tab/>
      </w:r>
      <w:r>
        <w:rPr>
          <w:szCs w:val="22"/>
        </w:rPr>
        <w:t xml:space="preserve">Upon execution hereof, Seller shall provide Buyer and its representatives reasonable access to </w:t>
      </w:r>
      <w:r>
        <w:rPr/>
        <w:t>(so long as such access occurs during normal business hours and does not unreasonably interfere with Seller's operations)</w:t>
      </w:r>
      <w:r>
        <w:rPr>
          <w:szCs w:val="22"/>
        </w:rPr>
        <w:t xml:space="preserve"> (i) all abstracts of title, title opinions, title files, ownership maps, assignments, operating records, agreements and other books, permit and regulatory files, engineering files, records, contracts, correspondence, maps, data, reports, documents and information of. Seller pertaining to the Assets of which Seller is aware, including, without limitation, the</w:t>
      </w:r>
      <w:r>
        <w:rPr/>
        <w:t xml:space="preserve"> Phase II and III Environmental Site Assessments of Sunniland Pipeline Company for properties in Hendry, Collier and Broward Counties, Florida prepared by Reynolds, Smith and Hills, Inc., dated April 6, 2000 (the "RS&amp;H Report"),</w:t>
      </w:r>
      <w:r>
        <w:rPr>
          <w:szCs w:val="22"/>
        </w:rPr>
        <w:t xml:space="preserve"> and (ii) the Facilities, including </w:t>
      </w:r>
      <w:r>
        <w:rPr/>
        <w:t>physical access, in order to conduct inspections thereof.  Buyer shall have ninety (90) days from the date hereof (the "Due Diligence Period") within which to complete any and all inspections and investigations.  If in conducting such investigation, Buyer discovers that the Assets are in Material violation or non-compliance with any statute, law, ordinance, rule or regulation ("Law") of any Governmental Authority having jurisdiction over the Assets and that pertain to the protection of the environment or human health in effect as of the date of this Agreement ("Environmental Laws"), except for those matters described in the RS&amp;H Report, Buyer may terminate this Agreement by written notice to Seller delivered on or prior to the end of the Due Diligence Period.  For purposes of this Agreement, (i) t</w:t>
      </w:r>
      <w:r>
        <w:rPr>
          <w:spacing w:val="-3"/>
        </w:rPr>
        <w:t xml:space="preserve">he term "Material" shall mean any individual defect or condition or violation of law, as applicable, that the cost to cure is an amount equal to or greater than $75,000 and (ii) the term </w:t>
      </w:r>
      <w:r>
        <w:rPr>
          <w:color w:val="000000"/>
          <w:szCs w:val="20"/>
        </w:rPr>
        <w:t>"Governmental Authority" shall mean any federal, state or local government or governmental regulatory body and any of their respective subdivisions, agencies, instrumentalities, authorities or tribunals.</w:t>
      </w:r>
      <w:r>
        <w:rPr>
          <w:spacing w:val="-3"/>
        </w:rPr>
        <w:t xml:space="preserve">  </w:t>
      </w:r>
      <w:r>
        <w:rPr/>
        <w:t>In the event Buyer terminates this agreement in accordance with this Section 3.01, the Earnest Money shall be returned to Buyer subject to the terms and conditions set forth in Section 2.02.  In the event that Buyer shall not terminate this Agreement as provided herein, the transaction shall proceed to Closing subject only to the other terms and conditions hereof.</w:t>
      </w:r>
    </w:p>
    <w:p>
      <w:pPr>
        <w:pStyle w:val="Normal"/>
        <w:tabs>
          <w:tab w:val="left" w:pos="720" w:leader="none"/>
        </w:tabs>
        <w:suppressAutoHyphens w:val="true"/>
        <w:jc w:val="both"/>
        <w:rPr>
          <w:b/>
          <w:bCs/>
          <w:caps/>
        </w:rPr>
      </w:pPr>
      <w:r>
        <w:rPr>
          <w:b/>
          <w:bCs/>
          <w:caps/>
        </w:rPr>
      </w:r>
    </w:p>
    <w:p>
      <w:pPr>
        <w:pStyle w:val="Normal"/>
        <w:tabs>
          <w:tab w:val="left" w:pos="720" w:leader="none"/>
        </w:tabs>
        <w:suppressAutoHyphens w:val="true"/>
        <w:jc w:val="both"/>
        <w:rPr/>
      </w:pPr>
      <w:r>
        <w:rPr>
          <w:b/>
          <w:bCs/>
          <w:caps/>
        </w:rPr>
        <w:tab/>
        <w:t>(</w:t>
      </w:r>
      <w:r>
        <w:rPr>
          <w:b/>
          <w:bCs/>
        </w:rPr>
        <w:t>b</w:t>
      </w:r>
      <w:r>
        <w:rPr>
          <w:b/>
          <w:bCs/>
          <w:caps/>
        </w:rPr>
        <w:t>)</w:t>
        <w:tab/>
        <w:t xml:space="preserve">Any physical inspection of any of the FACILITIES by Buyer or any of its representatives shall be conducted at the sole cost, risk and expense of Buyer and Buyer shall PROTECT, DEFEND, INDEMNIFY, RELEASE, SAVE AND HOLD HARMLESS Seller and its officers, directors, employees, agents, representatives, affiliates, subsidiaries, successors and assigns (collectively, the "Seller Indemnitees") from all costs, expenses, liabilities, claims, causes or action and losses, including, without limitation, court costs and attorneys' fees and costs (collectively, the "Liabilities"), </w:t>
      </w:r>
      <w:r>
        <w:rPr>
          <w:b/>
          <w:bCs/>
        </w:rPr>
        <w:t>ARISING OUT OF OR RELATING TO ANY PHYSICAL INSPECTION OF THE FACILITIES, ANY FIELD VISIT, OR OTHER DUE DILIGENCE ACTIVITY, CONDUCTED BY BUYER OR ANY AFFILIATE, SUCCESSOR, ASSIGN, OFFICER, REPRESENTATIVE, DIRECTOR, CONTROLLING PERSON AND AGENT (EACH A "BUYER PARTY"), INCLUDING WITHOUT LIMITATION ANY LIABILITIES  NOTWITHSTANDING THE FOREGOING, BUYER SHALL NOT BE OBLIGATED TO INDEMNIFY ANY SELLER INDEMNITEE FOR LIABILITIES (WITH THE EXPRESS EXCEPTION OF LIABILITIES SUFFERED BY ANY BUYER PARTY) THAT WERE SOLELY THE RESULT OF ANY SELLER INDEMNITEE'S STRICT LIABILITY OR THE SOLE NEGLIGENCE OF ONE OR MORE SELLER INDEMNITEES.  THE PARTIES AGREE THAT THIS PARAGRAPH CONSTITUTES A CONSPICUOUS LEGEND.</w:t>
      </w:r>
      <w:r>
        <w:rPr>
          <w:b/>
          <w:bCs/>
          <w:caps/>
        </w:rPr>
        <w:t xml:space="preserve"> </w:t>
      </w:r>
    </w:p>
    <w:p>
      <w:pPr>
        <w:pStyle w:val="Normal"/>
        <w:tabs>
          <w:tab w:val="left" w:pos="720" w:leader="none"/>
        </w:tabs>
        <w:suppressAutoHyphens w:val="true"/>
        <w:jc w:val="both"/>
        <w:rPr>
          <w:b/>
          <w:bCs/>
          <w:caps/>
        </w:rPr>
      </w:pPr>
      <w:r>
        <w:rPr>
          <w:b/>
          <w:bCs/>
          <w:caps/>
        </w:rPr>
      </w:r>
    </w:p>
    <w:p>
      <w:pPr>
        <w:pStyle w:val="BodyText"/>
        <w:rPr/>
      </w:pPr>
      <w:r>
        <w:rPr/>
        <w:tab/>
      </w:r>
      <w:r>
        <w:rPr>
          <w:i/>
          <w:iCs/>
          <w:u w:val="single"/>
        </w:rPr>
        <w:t>Section 3.02</w:t>
      </w:r>
      <w:r>
        <w:rPr>
          <w:i/>
          <w:iCs/>
        </w:rPr>
        <w:t xml:space="preserve">.  </w:t>
      </w:r>
      <w:r>
        <w:rPr>
          <w:i/>
          <w:iCs/>
          <w:u w:val="single"/>
        </w:rPr>
        <w:t>Title Defects</w:t>
      </w:r>
      <w:r>
        <w:rPr/>
        <w:t xml:space="preserve">. A "Title Defect" shall be exist if (i) Seller has less than good and marketable title to any of the Assets, and (ii) Buyer's physical inspection of the Assets reveals a condition or conditions in existence that cause the Assets to be in Material non-compliance with the applicable laws and regulations of the applicable governmental authorities, other than those matters described in the RS&amp;H Report. </w:t>
      </w:r>
      <w:r>
        <w:rPr>
          <w:szCs w:val="12"/>
        </w:rPr>
        <w:t xml:space="preserve"> </w:t>
      </w:r>
      <w:r>
        <w:rPr/>
        <w:t>All such investigations with regard to the condition of title shall be completed by Buyer within the Due Diligence Period.  In the event that a Title Defect shall be determined to exist based upon title standards promulgated by the Florida Bar and commercial title underwriters, Seller may, in its sole discretion, make efforts to clear the same, however, Seller shall have no obligation to bring or take any action, it being the understanding of the Parties that the sale contemplated hereunder shall be on an as is where is basis as set forth in Section 6.04.</w:t>
      </w:r>
    </w:p>
    <w:p>
      <w:pPr>
        <w:pStyle w:val="BodyText"/>
        <w:rPr/>
      </w:pPr>
      <w:r>
        <w:rPr/>
      </w:r>
    </w:p>
    <w:p>
      <w:pPr>
        <w:pStyle w:val="BodyText"/>
        <w:rPr/>
      </w:pPr>
      <w:r>
        <w:rPr/>
        <w:tab/>
      </w:r>
      <w:r>
        <w:rPr>
          <w:i/>
          <w:iCs/>
          <w:u w:val="single"/>
        </w:rPr>
        <w:t>Section 3.03</w:t>
      </w:r>
      <w:r>
        <w:rPr>
          <w:i/>
          <w:iCs/>
        </w:rPr>
        <w:t xml:space="preserve">.  </w:t>
      </w:r>
      <w:r>
        <w:rPr>
          <w:i/>
          <w:iCs/>
          <w:u w:val="single"/>
        </w:rPr>
        <w:t>Remedies for Title Defects</w:t>
      </w:r>
      <w:r>
        <w:rPr/>
        <w:t xml:space="preserve">.  Upon notifying Seller of a Material Title Defect, other than those described in the RS&amp;H Report, Buyer may, at its sole discretion, by written notice to Seller, terminate this Agreement without further obligation to the other Party hereunder, provided that said notice shall be within the Due </w:t>
      </w:r>
      <w:r>
        <w:rPr>
          <w:szCs w:val="22"/>
        </w:rPr>
        <w:t>Diligence Period.</w:t>
      </w:r>
      <w:r>
        <w:br w:type="page"/>
      </w:r>
    </w:p>
    <w:p>
      <w:pPr>
        <w:pStyle w:val="BodyText"/>
        <w:rPr>
          <w:b/>
          <w:bCs/>
          <w:szCs w:val="22"/>
        </w:rPr>
      </w:pPr>
      <w:r>
        <w:rPr>
          <w:b/>
          <w:bCs/>
          <w:szCs w:val="22"/>
        </w:rPr>
      </w:r>
    </w:p>
    <w:p>
      <w:pPr>
        <w:pStyle w:val="BodyText"/>
        <w:jc w:val="center"/>
        <w:rPr>
          <w:b/>
          <w:bCs/>
        </w:rPr>
      </w:pPr>
      <w:r>
        <w:rPr>
          <w:b/>
          <w:bCs/>
        </w:rPr>
        <w:t>ARTICLE IV</w:t>
      </w:r>
    </w:p>
    <w:p>
      <w:pPr>
        <w:pStyle w:val="BodyText"/>
        <w:jc w:val="center"/>
        <w:rPr>
          <w:b/>
          <w:bCs/>
        </w:rPr>
      </w:pPr>
      <w:r>
        <w:rPr>
          <w:b/>
          <w:bCs/>
        </w:rPr>
        <w:t>Covenants</w:t>
      </w:r>
    </w:p>
    <w:p>
      <w:pPr>
        <w:pStyle w:val="BodyText"/>
        <w:jc w:val="center"/>
        <w:rPr>
          <w:b/>
          <w:bCs/>
        </w:rPr>
      </w:pPr>
      <w:r>
        <w:rPr>
          <w:b/>
          <w:bCs/>
        </w:rPr>
      </w:r>
    </w:p>
    <w:p>
      <w:pPr>
        <w:pStyle w:val="BodyText"/>
        <w:rPr/>
      </w:pPr>
      <w:r>
        <w:rPr/>
        <w:tab/>
      </w:r>
      <w:r>
        <w:rPr>
          <w:i/>
          <w:iCs/>
          <w:u w:val="single"/>
        </w:rPr>
        <w:t>Section 4.01</w:t>
      </w:r>
      <w:r>
        <w:rPr>
          <w:i/>
          <w:iCs/>
        </w:rPr>
        <w:t xml:space="preserve">.  </w:t>
      </w:r>
      <w:r>
        <w:rPr>
          <w:i/>
          <w:iCs/>
          <w:u w:val="single"/>
        </w:rPr>
        <w:t>No Rights to Purchase</w:t>
      </w:r>
      <w:r>
        <w:rPr/>
        <w:t>.  Seller represents and warrants that Seller has not granted any third party an option or other right to purchase the Shares or any of the Company's assets.</w:t>
      </w:r>
    </w:p>
    <w:p>
      <w:pPr>
        <w:pStyle w:val="BodyText"/>
        <w:rPr/>
      </w:pPr>
      <w:r>
        <w:rPr/>
      </w:r>
    </w:p>
    <w:p>
      <w:pPr>
        <w:pStyle w:val="BodyText"/>
        <w:rPr/>
      </w:pPr>
      <w:r>
        <w:rPr/>
        <w:tab/>
      </w:r>
      <w:r>
        <w:rPr>
          <w:i/>
          <w:iCs/>
          <w:u w:val="single"/>
        </w:rPr>
        <w:t>Section 4.02</w:t>
      </w:r>
      <w:r>
        <w:rPr>
          <w:i/>
          <w:iCs/>
        </w:rPr>
        <w:t xml:space="preserve">.  </w:t>
      </w:r>
      <w:r>
        <w:rPr>
          <w:i/>
          <w:iCs/>
          <w:u w:val="single"/>
        </w:rPr>
        <w:t>Consents to Assignment</w:t>
      </w:r>
      <w:r>
        <w:rPr/>
        <w:t>.  Seller shall use commercially reasonable efforts to obtain all consents to assignment relating to the Shares and affecting the Assets prior to Closing, except for those consents and assignments customarily obtained following Closing.  If there are prohibitions against, or conditions to, the transfer of any permit, license, easement, contract or other property or if the transfer, apportionment or division of any permit, license, easement, contract or other property contemplated to be transferred to Buyer (or to be apportioned or divided) pursuant to this Agreement, without the prior written consent of third parties, including governmental authorities whose consent is needed for permits to be issued to Buyer or modified, which if not satisfied would result in a breach of such prohibitions or conditions or would give an outside party the right to terminate or limit any right of Buyer or Seller with respect to any such permit, license, easement, contract or other property (herein called a "Restriction"), then, without delaying the Closing, any provision contained in this Agreement or any conveyance instrument contemplated hereby, shall not become effective with respect to such permit, license, easement, contract or other property unless and until such Restriction is satisfied, waived or no longer applies.  Following the Closing, when and if such a Restriction is so satisfied, waived or no longer applies, to the extent permitted by Law and any applicable contractual provisions, the assignment of the permit, license, easement, contract or other property subject thereto shall become effective automatically as of the Closing, without further action on the part of Seller or Buyer and without payment of further consideration.  Each of Seller and Buyer agrees to use its commercially reasonable best efforts to obtain satisfaction of any Restriction on a timely basis post-Closing.  To the extent that any Restriction exists, Seller agrees to use its commercially reasonable best efforts (without infringing upon the legal rights of such third party or outside party or violating any Law) to provide Buyer with the equivalent assets or benefits thereof by subcontract or otherwise, at no additional cost to Buyer (other than the assumption of any related liability and the performance and compliance by Buyer with the terms of such permit, license, easement, contract or other property) effective as of the Closing.  Buyer agrees (without infringing upon the legal rights of such third party or outside party or violating any Law) to bear the economic burden of any related liability and of the performance and compliance with the terms of the permit, license, easement, contract or other property subject to the Restriction, at no additional cost to Seller, effective as of the Closing to the same extent as Buyer would have borne such liability and other obligations if this Agreement or any of the conveyance instruments, as the case may be, had been effective as of the Closing with respect to such permit, license, easement, contract or other property.  In the case of a contract, Seller agrees (without infringing upon the legal rights of such third party or outside party or violating any Law) to exercise its rights under such contract at the direction and/or for the benefit of Buyer.  Notwithstanding the foregoing, nothing in this Section 4.02 shall require or obligate Buyer or Seller to purchase or pay consideration to acquire any new or additional permit, license, easement, contract or other property right or interest</w:t>
      </w:r>
      <w:r>
        <w:rPr>
          <w:b/>
        </w:rPr>
        <w:t xml:space="preserve">. </w:t>
      </w:r>
      <w:r>
        <w:rPr/>
        <w:t xml:space="preserve"> Nothing in this Section 4.02 shall be construed to require a consent to assignment where such is not required by the underlying easement, right-of-way, lease or other applicable document.</w:t>
      </w:r>
    </w:p>
    <w:p>
      <w:pPr>
        <w:pStyle w:val="BodyText"/>
        <w:rPr>
          <w:i/>
          <w:i/>
          <w:iCs/>
          <w:u w:val="single"/>
        </w:rPr>
      </w:pPr>
      <w:r>
        <w:rPr>
          <w:i/>
          <w:iCs/>
          <w:u w:val="single"/>
        </w:rPr>
      </w:r>
    </w:p>
    <w:p>
      <w:pPr>
        <w:pStyle w:val="BodyText"/>
        <w:rPr/>
      </w:pPr>
      <w:r>
        <w:rPr>
          <w:i/>
          <w:iCs/>
        </w:rPr>
        <w:tab/>
      </w:r>
      <w:r>
        <w:rPr>
          <w:i/>
          <w:iCs/>
          <w:u w:val="single"/>
        </w:rPr>
        <w:t>Section 4.03</w:t>
      </w:r>
      <w:r>
        <w:rPr>
          <w:i/>
          <w:iCs/>
        </w:rPr>
        <w:t xml:space="preserve">.  </w:t>
      </w:r>
      <w:r>
        <w:rPr>
          <w:i/>
          <w:iCs/>
          <w:u w:val="single"/>
        </w:rPr>
        <w:t>Permits</w:t>
      </w:r>
      <w:r>
        <w:rPr/>
        <w:t xml:space="preserve">.  Seller agrees to exercise commercially reasonable efforts to keep in force and effect all existing realty, right-of-way and environmental permits affecting the Assets, to make application for assignment to Buyer or its designee of any such existing permits (to be effective at Closing and to the extent necessary) and to cooperate with Buyer with respect to the issuance of new permits relating to the Assets subsequent to the conveyance of the Shares </w:t>
      </w:r>
      <w:r>
        <w:rPr>
          <w:szCs w:val="22"/>
        </w:rPr>
        <w:t>to Buyer.</w:t>
      </w:r>
    </w:p>
    <w:p>
      <w:pPr>
        <w:pStyle w:val="BodyText"/>
        <w:rPr>
          <w:i/>
          <w:i/>
          <w:iCs/>
          <w:u w:val="single"/>
        </w:rPr>
      </w:pPr>
      <w:r>
        <w:rPr>
          <w:i/>
          <w:iCs/>
          <w:u w:val="single"/>
        </w:rPr>
      </w:r>
    </w:p>
    <w:p>
      <w:pPr>
        <w:pStyle w:val="BodyText"/>
        <w:rPr/>
      </w:pPr>
      <w:r>
        <w:rPr>
          <w:i/>
          <w:iCs/>
        </w:rPr>
        <w:tab/>
      </w:r>
      <w:r>
        <w:rPr>
          <w:i/>
          <w:iCs/>
          <w:u w:val="single"/>
        </w:rPr>
        <w:t>Section 4.04</w:t>
      </w:r>
      <w:r>
        <w:rPr>
          <w:i/>
          <w:iCs/>
        </w:rPr>
        <w:t xml:space="preserve">.  </w:t>
      </w:r>
      <w:r>
        <w:rPr>
          <w:i/>
          <w:iCs/>
          <w:u w:val="single"/>
        </w:rPr>
        <w:t>Copies of Contracts</w:t>
      </w:r>
      <w:r>
        <w:rPr/>
        <w:t xml:space="preserve">.  </w:t>
      </w:r>
      <w:r>
        <w:rPr>
          <w:szCs w:val="22"/>
        </w:rPr>
        <w:t xml:space="preserve">Seller shall, if it locates contracts or agreements to which the Company is a party in its possession in the future, provide the same to Buyer promptly. </w:t>
      </w:r>
    </w:p>
    <w:p>
      <w:pPr>
        <w:pStyle w:val="BodyText"/>
        <w:rPr>
          <w:szCs w:val="22"/>
        </w:rPr>
      </w:pPr>
      <w:r>
        <w:rPr>
          <w:szCs w:val="22"/>
        </w:rPr>
      </w:r>
    </w:p>
    <w:p>
      <w:pPr>
        <w:pStyle w:val="BodyText"/>
        <w:rPr/>
      </w:pPr>
      <w:r>
        <w:rPr>
          <w:szCs w:val="22"/>
        </w:rPr>
        <w:tab/>
      </w:r>
      <w:r>
        <w:rPr>
          <w:i/>
          <w:iCs/>
          <w:szCs w:val="22"/>
          <w:u w:val="single"/>
        </w:rPr>
        <w:t>Section 4.05</w:t>
      </w:r>
      <w:r>
        <w:rPr>
          <w:i/>
          <w:iCs/>
          <w:szCs w:val="22"/>
        </w:rPr>
        <w:t xml:space="preserve">.  </w:t>
      </w:r>
      <w:r>
        <w:rPr>
          <w:i/>
          <w:iCs/>
          <w:szCs w:val="22"/>
          <w:u w:val="single"/>
        </w:rPr>
        <w:t>Operations</w:t>
      </w:r>
      <w:r>
        <w:rPr>
          <w:i/>
          <w:iCs/>
          <w:szCs w:val="22"/>
        </w:rPr>
        <w:t xml:space="preserve">.  </w:t>
      </w:r>
      <w:r>
        <w:rPr>
          <w:szCs w:val="22"/>
        </w:rPr>
        <w:t>Within 30 days of Closing, Seller and Buyer agree to negotiate in good faith an Operations Agreement to provide for Seller to perform or cause to be performed line locations and to make or cause to be made other field representations to landowners and other local agencies for a mutually agreeable fee and for a period not to exceed six months following Closing.</w:t>
      </w:r>
    </w:p>
    <w:p>
      <w:pPr>
        <w:pStyle w:val="BodyText"/>
        <w:rPr>
          <w:szCs w:val="22"/>
        </w:rPr>
      </w:pPr>
      <w:r>
        <w:rPr>
          <w:szCs w:val="22"/>
        </w:rPr>
      </w:r>
    </w:p>
    <w:p>
      <w:pPr>
        <w:pStyle w:val="BodyText"/>
        <w:rPr/>
      </w:pPr>
      <w:r>
        <w:rPr>
          <w:szCs w:val="22"/>
        </w:rPr>
        <w:tab/>
      </w:r>
      <w:r>
        <w:rPr>
          <w:i/>
          <w:iCs/>
          <w:szCs w:val="22"/>
          <w:u w:val="single"/>
        </w:rPr>
        <w:t>Section 4.06</w:t>
      </w:r>
      <w:r>
        <w:rPr>
          <w:i/>
          <w:iCs/>
          <w:szCs w:val="22"/>
        </w:rPr>
        <w:t xml:space="preserve">.  </w:t>
      </w:r>
      <w:r>
        <w:rPr>
          <w:i/>
          <w:iCs/>
          <w:szCs w:val="22"/>
          <w:u w:val="single"/>
        </w:rPr>
        <w:t>Right to Match</w:t>
      </w:r>
      <w:r>
        <w:rPr>
          <w:szCs w:val="22"/>
        </w:rPr>
        <w:t>.  Buyer agrees that during the period beginning on the date hereof and continuing until the one-year anniversary date of this Agreement, if Buyer, either directly or indirectly, through an affiliate or otherwise, receives a bona fide offer (the "Purchase Offer") to acquire the right to construct or place into service natural gas or liquids pipelines within the Company's right-of-way, Buyer will first, by written notice to Seller, offer to Seller the right to construct or place into service natural gas or liquids pipelines within the Company's right-of-way on the same terms and conditions as the Purchase Offer (the "ROFR Offer").  The written notice provided by Buyer shall state (a) that Buyer has received the Purchase Offer and intends to accept such Purchase Offer and (b) the terms and conditions of the Purchase Offer.  Seller shall have 10 business days from receipt of the ROFR Offer to accept or reject the Purchase Offer.  To be considered an acceptance of the ROFR Offer, the acceptance must be (x) in writing, (y) received by Buyer within the 10-day period and (iii) without any qualification, condition or modification, other than those that may be part of the terms and conditions of the Purchase Offer.  If Seller rejects or fails to respond to the ROFR in accordance with this Section 4.06, then Buyer may consummate the transaction with the counterparty, provided that the transaction consummated with counterparty is on the same terms and conditions set forth in the ROFR Offer.  If the transaction with counterparty is modified in any respect from that set forth in the ROFR Offer, the modified terms and conditions shall be deemed to constitute a new Purchase Offer and Seller shall be entitled to a new right to match the Purchase Offer as set forth above in this Section 4.06.  If Seller accepts the Purchase Offer in accordance with this Section 4.06, then Buyer agrees to negotiate exclusively with Seller toward consummating the transaction.</w:t>
      </w:r>
    </w:p>
    <w:p>
      <w:pPr>
        <w:pStyle w:val="BodyText"/>
        <w:rPr>
          <w:i/>
          <w:i/>
          <w:iCs/>
          <w:szCs w:val="22"/>
          <w:u w:val="single"/>
        </w:rPr>
      </w:pPr>
      <w:r>
        <w:rPr>
          <w:i/>
          <w:iCs/>
          <w:szCs w:val="22"/>
          <w:u w:val="single"/>
        </w:rPr>
      </w:r>
    </w:p>
    <w:p>
      <w:pPr>
        <w:pStyle w:val="BodyText"/>
        <w:rPr/>
      </w:pPr>
      <w:r>
        <w:rPr/>
        <w:tab/>
      </w:r>
      <w:r>
        <w:rPr>
          <w:i/>
          <w:iCs/>
          <w:u w:val="single"/>
        </w:rPr>
        <w:t>Section 4.07</w:t>
      </w:r>
      <w:r>
        <w:rPr/>
        <w:t xml:space="preserve">.  </w:t>
      </w:r>
      <w:r>
        <w:rPr>
          <w:i/>
          <w:iCs/>
          <w:u w:val="single"/>
        </w:rPr>
        <w:t>Environmental Remediation Project</w:t>
      </w:r>
      <w:r>
        <w:rPr/>
        <w:t xml:space="preserve">.  The Company has committed to the Florida DEP and other state and local authorities that it, or its designee, will perform the remediation project(s) (the "Projects") described in the RS&amp;H Report.  Buyer agrees and acknowledges that the obligation to perform the Projects shall remain with the Company following Closing and accepts responsibility for performing the Projects in accordance with the workplans previously submitted to the Florida DEP and other state and local authorities by RS&amp;H on behalf of Seller (the "Workplans").  Further, in the performance of the Projects, Buyer agrees (i) to commence the remedial activities within six months of Closing and (ii) to complete all remedial work within 12 months of Closing.  In the event Seller materially deviates from the Workplans, any such deviation must be approved in writing by Seller, which approval shall not be unreasonably withheld.  Further, during Buyer's performance of the Projects, Buyer agrees to provide advance written notice to Seller of any other remedial activities and to provide Seller access to the remedial sites so that Seller may observe site activity and have the opportunity to take samples to confirm the adequacy of the remedial efforts.  </w:t>
      </w:r>
    </w:p>
    <w:p>
      <w:pPr>
        <w:pStyle w:val="BodyText"/>
        <w:rPr>
          <w:i/>
          <w:i/>
          <w:iCs/>
          <w:u w:val="single"/>
        </w:rPr>
      </w:pPr>
      <w:r>
        <w:rPr>
          <w:i/>
          <w:iCs/>
          <w:u w:val="single"/>
        </w:rPr>
      </w:r>
    </w:p>
    <w:p>
      <w:pPr>
        <w:pStyle w:val="Normal"/>
        <w:suppressAutoHyphens w:val="true"/>
        <w:spacing w:lineRule="exact" w:line="300"/>
        <w:jc w:val="both"/>
        <w:rPr>
          <w:spacing w:val="-2"/>
        </w:rPr>
      </w:pPr>
      <w:r>
        <w:rPr>
          <w:i/>
          <w:iCs/>
        </w:rPr>
        <w:tab/>
      </w:r>
      <w:r>
        <w:rPr>
          <w:i/>
          <w:iCs/>
          <w:u w:val="single"/>
        </w:rPr>
        <w:t>Section 4.08</w:t>
      </w:r>
      <w:r>
        <w:rPr/>
        <w:t xml:space="preserve">.  </w:t>
      </w:r>
      <w:r>
        <w:rPr>
          <w:i/>
          <w:iCs/>
          <w:u w:val="single"/>
        </w:rPr>
        <w:t>Taxes</w:t>
      </w:r>
      <w:r>
        <w:rPr>
          <w:i/>
          <w:iCs/>
        </w:rPr>
        <w:t>.</w:t>
      </w:r>
    </w:p>
    <w:p>
      <w:pPr>
        <w:pStyle w:val="Normal"/>
        <w:suppressAutoHyphens w:val="true"/>
        <w:spacing w:lineRule="exact" w:line="300"/>
        <w:ind w:firstLine="720" w:end="0"/>
        <w:jc w:val="both"/>
        <w:rPr>
          <w:spacing w:val="-2"/>
        </w:rPr>
      </w:pPr>
      <w:r>
        <w:rPr>
          <w:spacing w:val="-2"/>
        </w:rPr>
      </w:r>
    </w:p>
    <w:p>
      <w:pPr>
        <w:pStyle w:val="Normal"/>
        <w:autoSpaceDE w:val="false"/>
        <w:spacing w:lineRule="atLeast" w:line="240"/>
        <w:ind w:firstLine="720" w:end="0"/>
        <w:jc w:val="both"/>
        <w:rPr/>
      </w:pPr>
      <w:r>
        <w:rPr/>
        <w:t>(a)</w:t>
        <w:tab/>
      </w:r>
      <w:r>
        <w:rPr>
          <w:u w:val="single"/>
        </w:rPr>
        <w:t>Seller Group Return</w:t>
      </w:r>
      <w:r>
        <w:rPr/>
        <w:t xml:space="preserve">.  Seller shall cause to be included in the consolidated federal income Tax Returns (and the state income Tax Returns of any state that permits consolidated, combined or unitary income Tax Returns, if any) of the consolidated group of which Seller is a member for all periods ending on or before the Closing Date (as defined in Section 9.01), all tax items of the Company which are required to be included therein, shall cause such Tax Returns to be timely filed with the appropriate taxing authorities, and shall be responsible for the timely payment (and entitled to any refund) of all Taxes due with respect to the periods covered by such Tax Returns.  For purposes of this Agreement, (i) </w:t>
      </w:r>
      <w:r>
        <w:rPr>
          <w:color w:val="000000"/>
          <w:szCs w:val="20"/>
        </w:rPr>
        <w:t xml:space="preserve">"Tax" or "Taxes" shall mean all income, profits, franchise, withholding, ad valorem, employment, social security, disability, occupation, property, severance and excise taxes imposed on behalf of any Governmental Authority and (ii) "Tax Return" shall mean any return, declaration, report, claim for refund, or information return or statement relating to Taxes, including any schedule or attachment thereto.  </w:t>
      </w:r>
      <w:r>
        <w:rPr/>
        <w:t xml:space="preserve">The income of the Company will be apportioned to the period up to and including the Closing Date and the period after the Closing Date by closing the books of the Company and its subsidiaries as of the end of the Closing Date.  </w:t>
      </w:r>
      <w:r>
        <w:rPr>
          <w:szCs w:val="20"/>
        </w:rPr>
        <w:t>If requested by Seller on or before the Closing Date, within 90 days after the Closing Date, Buyer shall cause to be prepared and delivered to Seller, for Seller's review and approval, pro forma Tax Returns which include the tax items of the Company for the period ending on the Closing Date that are required to be included in the consolidated federal income Tax Returns to be filed by Seller pursuant to this Section 4.08(a).</w:t>
      </w:r>
    </w:p>
    <w:p>
      <w:pPr>
        <w:pStyle w:val="Normal"/>
        <w:ind w:firstLine="720" w:end="0"/>
        <w:jc w:val="both"/>
        <w:rPr/>
      </w:pPr>
      <w:r>
        <w:rPr/>
      </w:r>
    </w:p>
    <w:p>
      <w:pPr>
        <w:pStyle w:val="Normal"/>
        <w:ind w:firstLine="720" w:end="0"/>
        <w:jc w:val="both"/>
        <w:rPr/>
      </w:pPr>
      <w:r>
        <w:rPr/>
        <w:t>(b)</w:t>
        <w:tab/>
      </w:r>
      <w:r>
        <w:rPr>
          <w:u w:val="single"/>
        </w:rPr>
        <w:t>Returns for Periods Ending on or Before the Closing Date</w:t>
      </w:r>
      <w:r>
        <w:rPr/>
        <w:t>.  Buyer shall prepare or cause to be prepared and file or cause to be filed all Tax Returns for the Company for all periods ending on or prior to the Closing Date which are filed after the Closing Date.  Buyer shall permit Seller to review and comment on each such Tax Return described in the preceding sentence prior to filing and shall make such revisions to such Tax Returns as are reasonably requested by Seller.  Seller shall reimburse Buyer for Taxes of the Company and its subsidiaries with respect to such periods within fifteen (15) days after payment by Buyer or the Company and its subsidiaries of such Taxes</w:t>
      </w:r>
    </w:p>
    <w:p>
      <w:pPr>
        <w:pStyle w:val="Normal"/>
        <w:ind w:firstLine="720" w:end="0"/>
        <w:jc w:val="both"/>
        <w:rPr/>
      </w:pPr>
      <w:r>
        <w:rPr/>
      </w:r>
    </w:p>
    <w:p>
      <w:pPr>
        <w:pStyle w:val="Normal"/>
        <w:ind w:firstLine="720" w:end="0"/>
        <w:jc w:val="both"/>
        <w:rPr/>
      </w:pPr>
      <w:r>
        <w:rPr/>
        <w:t>(c)</w:t>
        <w:tab/>
      </w:r>
      <w:r>
        <w:rPr>
          <w:u w:val="single"/>
        </w:rPr>
        <w:t>Straddle Returns</w:t>
      </w:r>
      <w:r>
        <w:rPr/>
        <w:t>.</w:t>
      </w:r>
    </w:p>
    <w:p>
      <w:pPr>
        <w:pStyle w:val="Normal"/>
        <w:jc w:val="both"/>
        <w:rPr/>
      </w:pPr>
      <w:r>
        <w:rPr/>
      </w:r>
    </w:p>
    <w:p>
      <w:pPr>
        <w:pStyle w:val="Normal"/>
        <w:ind w:firstLine="1440" w:end="0"/>
        <w:jc w:val="both"/>
        <w:rPr/>
      </w:pPr>
      <w:r>
        <w:rPr/>
        <w:t>(i)</w:t>
        <w:tab/>
        <w:t>With respect to any Tax Return covering a taxable period beginning on or before the Closing Date and ending after the Closing Date that is required to be filed after the Closing Date with respect to the Company, Buyer shall cause such Tax Return to be prepared, shall cause to be included in such Tax Return all tax items required to be included therein, and at least 30 days prior to the due date (including extensions) of such Tax Return shall furnish a copy of such Tax Return to Seller.  Buyer shall permit Seller to review and comment on each such Tax Return and shall make such revisions to such Tax Returns as reasonably requested by Seller.  Buyer shall timely file such Tax Return with the appropriate taxing authority, and shall be responsible for the timely payment of all Taxes due with respect to the period covered by such Tax Return.  Seller shall pay to Buyer within fifteen days after the date on which such Taxes were paid with respect to such periods an amount equal to the portion of such Taxes determined by an interim closing of the books as of the Closing Date which would have been due with respect to the period covered by such Tax Return if such taxable period ended on and included the Closing Date.</w:t>
      </w:r>
    </w:p>
    <w:p>
      <w:pPr>
        <w:pStyle w:val="Normal"/>
        <w:ind w:firstLine="1440" w:end="0"/>
        <w:jc w:val="both"/>
        <w:rPr/>
      </w:pPr>
      <w:r>
        <w:rPr/>
      </w:r>
    </w:p>
    <w:p>
      <w:pPr>
        <w:pStyle w:val="Normal"/>
        <w:ind w:firstLine="1440" w:end="0"/>
        <w:jc w:val="both"/>
        <w:rPr/>
      </w:pPr>
      <w:r>
        <w:rPr/>
        <w:t>(ii)</w:t>
        <w:tab/>
        <w:t>To the extent permitted by law or administrative practice, (A) the taxable year of the Company that includes the Closing Date shall be treated as closing on (and including) the Closing Date and (B) all transactions occurring on the Closing Date but after the Closing shall have occurred shall be reported on Buyer’s consolidated United States federal income tax return to the extent permitted by Treasury Regulation Section 1.1502-76(b)(1)(ii)(B) and shall be similarly reported on other Tax Returns of Buyer or its affiliates.</w:t>
      </w:r>
    </w:p>
    <w:p>
      <w:pPr>
        <w:pStyle w:val="Normal"/>
        <w:ind w:firstLine="1440" w:end="0"/>
        <w:jc w:val="both"/>
        <w:rPr/>
      </w:pPr>
      <w:r>
        <w:rPr/>
      </w:r>
    </w:p>
    <w:p>
      <w:pPr>
        <w:pStyle w:val="Normal"/>
        <w:ind w:firstLine="720" w:end="0"/>
        <w:jc w:val="both"/>
        <w:rPr/>
      </w:pPr>
      <w:r>
        <w:rPr/>
        <w:t>(d)</w:t>
        <w:tab/>
      </w:r>
      <w:r>
        <w:rPr>
          <w:u w:val="single"/>
        </w:rPr>
        <w:t>State Taxes</w:t>
      </w:r>
      <w:r>
        <w:rPr/>
        <w:t>.</w:t>
        <w:tab/>
        <w:t>Notwithstanding anything to the contrary herein, (i) property Taxes shall be allocated between Seller and Buyer on a daily basis over the period beginning on the date that ownership of the property results in imposition of the Tax and ending on the day before the next date that ownership of the property results in imposition of the Tax; and (ii) franchise, doing business and capital Taxes shall be allocated between Buyer and Seller on a daily basis over the period for which payment of the Tax provides the right to engage in business.</w:t>
      </w:r>
    </w:p>
    <w:p>
      <w:pPr>
        <w:pStyle w:val="Normal"/>
        <w:ind w:firstLine="720" w:end="0"/>
        <w:jc w:val="both"/>
        <w:rPr/>
      </w:pPr>
      <w:r>
        <w:rPr/>
      </w:r>
    </w:p>
    <w:p>
      <w:pPr>
        <w:pStyle w:val="Normal"/>
        <w:ind w:firstLine="720" w:end="0"/>
        <w:jc w:val="both"/>
        <w:rPr/>
      </w:pPr>
      <w:r>
        <w:rPr/>
        <w:t>(e)</w:t>
        <w:tab/>
      </w:r>
      <w:r>
        <w:rPr>
          <w:u w:val="single"/>
        </w:rPr>
        <w:t>Consistency</w:t>
      </w:r>
      <w:r>
        <w:rPr/>
        <w:t>.  Any Tax Return to be prepared pursuant to the provisions of Section 4.08(a), (b) and (c) shall be prepared in a manner consistent with practices followed in prior years with respect to similar Tax Returns, except for changes required by changes in law or fact.</w:t>
      </w:r>
    </w:p>
    <w:p>
      <w:pPr>
        <w:pStyle w:val="Normal"/>
        <w:ind w:firstLine="720" w:end="0"/>
        <w:jc w:val="both"/>
        <w:rPr/>
      </w:pPr>
      <w:r>
        <w:rPr/>
      </w:r>
    </w:p>
    <w:p>
      <w:pPr>
        <w:pStyle w:val="Normal"/>
        <w:ind w:firstLine="720" w:end="0"/>
        <w:jc w:val="both"/>
        <w:rPr/>
      </w:pPr>
      <w:r>
        <w:rPr/>
        <w:t>(f)</w:t>
        <w:tab/>
      </w:r>
      <w:r>
        <w:rPr>
          <w:u w:val="single"/>
        </w:rPr>
        <w:t>Refunds</w:t>
      </w:r>
      <w:r>
        <w:rPr/>
        <w:t>.  If after the Closing Date Buyer or the Company receives a refund or utilizes a credit of any Tax attributable to a taxable period (or portion thereof) ending on or before the Closing Date, Buyer shall pay to Seller within fifteen calendar days after such receipt an amount equal to such refund received or credit (or so much of such refund or credit as relates to the portion of the taxable period ending on or before the Closing Date) utilized, together with any interest received or credited thereon.</w:t>
      </w:r>
    </w:p>
    <w:p>
      <w:pPr>
        <w:pStyle w:val="Normal"/>
        <w:ind w:firstLine="720" w:end="0"/>
        <w:jc w:val="both"/>
        <w:rPr/>
      </w:pPr>
      <w:r>
        <w:rPr/>
      </w:r>
    </w:p>
    <w:p>
      <w:pPr>
        <w:pStyle w:val="Normal"/>
        <w:ind w:firstLine="720" w:end="0"/>
        <w:jc w:val="both"/>
        <w:rPr/>
      </w:pPr>
      <w:r>
        <w:rPr/>
        <w:t>(g)</w:t>
        <w:tab/>
      </w:r>
      <w:r>
        <w:rPr>
          <w:u w:val="single"/>
        </w:rPr>
        <w:t>Access to Tax Records</w:t>
      </w:r>
      <w:r>
        <w:rPr/>
        <w:t>.  After Closing, Seller shall grant to Buyer (or their designees) access at all reasonable times to all of the information, books, and records relating to the Company within the possession of the Seller and shall afford Buyer (or their designees) the right at Buyer’s expense to take extracts therefrom and make copies thereof, to the extent reasonably necessary to permit Buyer to prepare Tax Returns and to conduct negotiations with taxing authorities.  After Closing, Buyer shall grant to Seller (or its designees) access at all reasonable times to all of the information, books, and records relating to the Company within the possession of the Buyer and shall afford Seller (or its designees) the right at Seller’s expense to take extracts therefrom and make copies thereof, to the extent reasonably necessary to permit Seller to prepare Tax Returns and to conduct negotiations with taxing authorities.</w:t>
      </w:r>
    </w:p>
    <w:p>
      <w:pPr>
        <w:pStyle w:val="Normal"/>
        <w:ind w:firstLine="720" w:end="0"/>
        <w:jc w:val="both"/>
        <w:rPr/>
      </w:pPr>
      <w:r>
        <w:rPr/>
      </w:r>
    </w:p>
    <w:p>
      <w:pPr>
        <w:pStyle w:val="Normal"/>
        <w:ind w:firstLine="720" w:end="0"/>
        <w:jc w:val="both"/>
        <w:rPr/>
      </w:pPr>
      <w:r>
        <w:rPr/>
        <w:t>(h)</w:t>
        <w:tab/>
      </w:r>
      <w:r>
        <w:rPr>
          <w:u w:val="single"/>
        </w:rPr>
        <w:t>Transfer Taxes</w:t>
      </w:r>
      <w:r>
        <w:rPr/>
        <w:t>.  Buyer shall be responsible for the payment of all state and local transfer, sales, use, stamp, registration or other similar Taxes resulting from the transactions contemplated by this Agreement.</w:t>
      </w:r>
    </w:p>
    <w:p>
      <w:pPr>
        <w:pStyle w:val="BodyText"/>
        <w:rPr>
          <w:u w:val="single"/>
        </w:rPr>
      </w:pPr>
      <w:r>
        <w:rPr>
          <w:u w:val="single"/>
        </w:rPr>
      </w:r>
    </w:p>
    <w:p>
      <w:pPr>
        <w:pStyle w:val="BodyText"/>
        <w:jc w:val="center"/>
        <w:rPr>
          <w:b/>
          <w:bCs/>
        </w:rPr>
      </w:pPr>
      <w:r>
        <w:rPr>
          <w:b/>
          <w:bCs/>
        </w:rPr>
        <w:t>ARTICLE V</w:t>
      </w:r>
    </w:p>
    <w:p>
      <w:pPr>
        <w:pStyle w:val="BodyText"/>
        <w:jc w:val="center"/>
        <w:rPr>
          <w:b/>
          <w:bCs/>
        </w:rPr>
      </w:pPr>
      <w:r>
        <w:rPr>
          <w:b/>
          <w:bCs/>
        </w:rPr>
        <w:t>Representations of Seller</w:t>
      </w:r>
    </w:p>
    <w:p>
      <w:pPr>
        <w:pStyle w:val="BodyText"/>
        <w:rPr>
          <w:b/>
          <w:bCs/>
        </w:rPr>
      </w:pPr>
      <w:r>
        <w:rPr>
          <w:b/>
          <w:bCs/>
        </w:rPr>
      </w:r>
    </w:p>
    <w:p>
      <w:pPr>
        <w:pStyle w:val="BodyText"/>
        <w:rPr/>
      </w:pPr>
      <w:r>
        <w:rPr/>
        <w:tab/>
      </w:r>
      <w:r>
        <w:rPr>
          <w:i/>
          <w:iCs/>
          <w:u w:val="single"/>
        </w:rPr>
        <w:t>Section 5.01</w:t>
      </w:r>
      <w:r>
        <w:rPr>
          <w:spacing w:val="-2"/>
        </w:rPr>
        <w:t xml:space="preserve">.  </w:t>
      </w:r>
      <w:r>
        <w:rPr>
          <w:spacing w:val="-2"/>
          <w:u w:val="single"/>
        </w:rPr>
        <w:t>Organization, Standing and Authority of Seller</w:t>
      </w:r>
      <w:r>
        <w:rPr>
          <w:spacing w:val="-2"/>
        </w:rPr>
        <w:t xml:space="preserve">.  Seller is a corporation duly organized, validly existing and in good standing under the laws of the State of Delaware, and possesses all requisite corporate power and authority to enter into and perform this Agreement.  </w:t>
      </w:r>
    </w:p>
    <w:p>
      <w:pPr>
        <w:pStyle w:val="BodyText"/>
        <w:rPr/>
      </w:pPr>
      <w:r>
        <w:rPr/>
      </w:r>
    </w:p>
    <w:p>
      <w:pPr>
        <w:pStyle w:val="BodyText"/>
        <w:rPr/>
      </w:pPr>
      <w:r>
        <w:rPr/>
        <w:tab/>
      </w:r>
      <w:r>
        <w:rPr>
          <w:i/>
          <w:iCs/>
          <w:u w:val="single"/>
        </w:rPr>
        <w:t>Section 5.02</w:t>
      </w:r>
      <w:r>
        <w:rPr>
          <w:i/>
          <w:iCs/>
        </w:rPr>
        <w:t xml:space="preserve">.  </w:t>
      </w:r>
      <w:r>
        <w:rPr>
          <w:i/>
          <w:iCs/>
          <w:u w:val="single"/>
        </w:rPr>
        <w:t>Authority</w:t>
      </w:r>
      <w:r>
        <w:rPr/>
        <w:t>.  This Agreement has been duly executed and delivered by Seller and is a valid and binding obligation of Seller enforceable against Seller in accordance with its terms, except as such enforceability may be limited by bankruptcy, insolvency, reorganization, moratorium and similar laws relating to or affecting creditors’ rights generally and by general equitable principles (regardless of whether such enforceability is considered in a proceeding in law or in equity).</w:t>
      </w:r>
    </w:p>
    <w:p>
      <w:pPr>
        <w:pStyle w:val="BodyText"/>
        <w:rPr/>
      </w:pPr>
      <w:r>
        <w:rPr/>
      </w:r>
    </w:p>
    <w:p>
      <w:pPr>
        <w:pStyle w:val="BodyText"/>
        <w:rPr/>
      </w:pPr>
      <w:r>
        <w:rPr/>
        <w:tab/>
      </w:r>
      <w:r>
        <w:rPr>
          <w:i/>
          <w:iCs/>
          <w:u w:val="single"/>
        </w:rPr>
        <w:t>Section 5.03</w:t>
      </w:r>
      <w:r>
        <w:rPr>
          <w:i/>
          <w:iCs/>
        </w:rPr>
        <w:t xml:space="preserve">.  </w:t>
      </w:r>
      <w:r>
        <w:rPr>
          <w:i/>
          <w:iCs/>
          <w:u w:val="single"/>
        </w:rPr>
        <w:t>Compliance with Laws</w:t>
      </w:r>
      <w:r>
        <w:rPr/>
        <w:t>.  To the best of Seller's knowledge, and without independent investigation, all necessary governmental certificates, consents, permits, licenses or other authorizations with regard to the ownership or operation of the Assets have been obtained and no violations exist, are pending or threatened, or have been recorded in respect of such licenses, permits or authorizations.</w:t>
      </w:r>
    </w:p>
    <w:p>
      <w:pPr>
        <w:pStyle w:val="BodyText"/>
        <w:rPr/>
      </w:pPr>
      <w:r>
        <w:rPr/>
      </w:r>
    </w:p>
    <w:p>
      <w:pPr>
        <w:pStyle w:val="BodyText"/>
        <w:rPr/>
      </w:pPr>
      <w:r>
        <w:rPr/>
        <w:tab/>
      </w:r>
      <w:r>
        <w:rPr>
          <w:i/>
          <w:iCs/>
          <w:u w:val="single"/>
        </w:rPr>
        <w:t>Section 5.04</w:t>
      </w:r>
      <w:r>
        <w:rPr>
          <w:i/>
          <w:iCs/>
        </w:rPr>
        <w:t xml:space="preserve">.  </w:t>
      </w:r>
      <w:r>
        <w:rPr>
          <w:i/>
          <w:iCs/>
          <w:u w:val="single"/>
        </w:rPr>
        <w:t>Consents, Waivers and Preferential Rights</w:t>
      </w:r>
      <w:r>
        <w:rPr>
          <w:i/>
          <w:iCs/>
        </w:rPr>
        <w:t xml:space="preserve">.  </w:t>
      </w:r>
      <w:r>
        <w:rPr/>
        <w:t>To the best of Seller's knowledge, without independent investigation, there are no consents, waivers of preferential purchase or other rights necessary to permit the valid conveyance to Buyer of the Shares (excluding governmental consents and approvals customarily obtained post- closing).</w:t>
      </w:r>
    </w:p>
    <w:p>
      <w:pPr>
        <w:pStyle w:val="BodyText"/>
        <w:rPr/>
      </w:pPr>
      <w:r>
        <w:rPr/>
      </w:r>
    </w:p>
    <w:p>
      <w:pPr>
        <w:pStyle w:val="BodyText"/>
        <w:rPr/>
      </w:pPr>
      <w:r>
        <w:rPr/>
        <w:tab/>
      </w:r>
      <w:r>
        <w:rPr>
          <w:i/>
          <w:iCs/>
          <w:u w:val="single"/>
        </w:rPr>
        <w:t>Section 5.05</w:t>
      </w:r>
      <w:r>
        <w:rPr>
          <w:i/>
          <w:iCs/>
        </w:rPr>
        <w:t xml:space="preserve">.  </w:t>
      </w:r>
      <w:r>
        <w:rPr>
          <w:i/>
          <w:iCs/>
          <w:u w:val="single"/>
        </w:rPr>
        <w:t>Brokers</w:t>
      </w:r>
      <w:r>
        <w:rPr>
          <w:i/>
          <w:iCs/>
        </w:rPr>
        <w:t>.</w:t>
      </w:r>
      <w:r>
        <w:rPr/>
        <w:t xml:space="preserve"> No broker or finder is entitled to any brokerage or finder's fee or to any commission, based in any way on agreements, arrangements or understandings made by or on behalf of Seller or its Trustee for which Buyer has or will have any liabilities or obligations, contingent or otherwise.</w:t>
      </w:r>
    </w:p>
    <w:p>
      <w:pPr>
        <w:pStyle w:val="BodyText"/>
        <w:rPr/>
      </w:pPr>
      <w:r>
        <w:rPr/>
      </w:r>
    </w:p>
    <w:p>
      <w:pPr>
        <w:pStyle w:val="BodyText"/>
        <w:rPr/>
      </w:pPr>
      <w:r>
        <w:rPr/>
        <w:tab/>
      </w:r>
      <w:r>
        <w:rPr>
          <w:i/>
          <w:iCs/>
          <w:u w:val="single"/>
        </w:rPr>
        <w:t>Section 5.06</w:t>
      </w:r>
      <w:r>
        <w:rPr>
          <w:i/>
          <w:iCs/>
        </w:rPr>
        <w:t>.  Reserved.</w:t>
      </w:r>
    </w:p>
    <w:p>
      <w:pPr>
        <w:pStyle w:val="Normal"/>
        <w:suppressAutoHyphens w:val="true"/>
        <w:jc w:val="both"/>
        <w:rPr>
          <w:u w:val="single"/>
        </w:rPr>
      </w:pPr>
      <w:r>
        <w:rPr>
          <w:u w:val="single"/>
        </w:rPr>
      </w:r>
    </w:p>
    <w:p>
      <w:pPr>
        <w:pStyle w:val="Normal"/>
        <w:suppressAutoHyphens w:val="true"/>
        <w:ind w:firstLine="720" w:end="0"/>
        <w:jc w:val="both"/>
        <w:rPr/>
      </w:pPr>
      <w:r>
        <w:rPr>
          <w:i/>
          <w:iCs/>
          <w:u w:val="single"/>
        </w:rPr>
        <w:t>Section 5.07</w:t>
      </w:r>
      <w:r>
        <w:rPr>
          <w:i/>
          <w:iCs/>
        </w:rPr>
        <w:t xml:space="preserve">.  </w:t>
      </w:r>
      <w:r>
        <w:rPr>
          <w:i/>
          <w:iCs/>
          <w:u w:val="single"/>
        </w:rPr>
        <w:t>Capitalization; The Shares</w:t>
      </w:r>
      <w:r>
        <w:rPr/>
        <w:t>.  The authorized capital stock of the Company consists of Ten Thousand (10,000) shares of common stock, $1.00 par value per share (the “Common Stock”).  One Thousand (1,000) shares of Common Stock are issued and outstanding and the Shares consist of all One Thousand (1,000) of such shares.  Seller is the record and beneficial owner of the Shares, free and clear of all liens, security interests, pledges, claims, liabilities and restrictions of any nature whatsoever ("Liens").  Seller represents that all of the Shares have been duly authorized and validly issued and, upon the transfer of the Shares to Buyer as contemplated by this Agreement, good and marketable title thereto will be vested in Buyer free and clear of any liens, security interests, encumbrances and restrictions of any nature whatsoever, except for restrictions imposed by applicable federal and state securities laws.</w:t>
      </w:r>
    </w:p>
    <w:p>
      <w:pPr>
        <w:pStyle w:val="Normal"/>
        <w:suppressAutoHyphens w:val="true"/>
        <w:jc w:val="both"/>
        <w:rPr>
          <w:u w:val="single"/>
        </w:rPr>
      </w:pPr>
      <w:r>
        <w:rPr>
          <w:u w:val="single"/>
        </w:rPr>
      </w:r>
    </w:p>
    <w:p>
      <w:pPr>
        <w:pStyle w:val="Normal"/>
        <w:suppressAutoHyphens w:val="true"/>
        <w:ind w:firstLine="720" w:end="0"/>
        <w:jc w:val="both"/>
        <w:rPr/>
      </w:pPr>
      <w:r>
        <w:rPr>
          <w:i/>
          <w:iCs/>
          <w:u w:val="single"/>
        </w:rPr>
        <w:t>Section 5.08.</w:t>
      </w:r>
      <w:r>
        <w:rPr>
          <w:i/>
          <w:iCs/>
        </w:rPr>
        <w:t xml:space="preserve">  </w:t>
      </w:r>
      <w:r>
        <w:rPr>
          <w:i/>
          <w:iCs/>
          <w:u w:val="single"/>
        </w:rPr>
        <w:t>No Breach or Default</w:t>
      </w:r>
      <w:r>
        <w:rPr/>
        <w:t>.  The Company has performed all obligations required to be performed by it to date under the contracts and agreements to which it is a party, and is not in breach or default under any obligation under any of such contracts or agreements.</w:t>
      </w:r>
    </w:p>
    <w:p>
      <w:pPr>
        <w:pStyle w:val="Normal"/>
        <w:suppressAutoHyphens w:val="true"/>
        <w:ind w:firstLine="720" w:end="0"/>
        <w:jc w:val="both"/>
        <w:rPr/>
      </w:pPr>
      <w:r>
        <w:rPr/>
      </w:r>
    </w:p>
    <w:p>
      <w:pPr>
        <w:pStyle w:val="Normal"/>
        <w:suppressAutoHyphens w:val="true"/>
        <w:ind w:firstLine="720" w:end="0"/>
        <w:jc w:val="both"/>
        <w:rPr/>
      </w:pPr>
      <w:r>
        <w:rPr>
          <w:i/>
          <w:iCs/>
          <w:u w:val="single"/>
        </w:rPr>
        <w:t>Section 5.09.</w:t>
      </w:r>
      <w:r>
        <w:rPr/>
        <w:t xml:space="preserve">  </w:t>
      </w:r>
      <w:r>
        <w:rPr>
          <w:u w:val="single"/>
        </w:rPr>
        <w:t>Suits</w:t>
      </w:r>
      <w:r>
        <w:rPr/>
        <w:t xml:space="preserve">.  There is no legal, administrative or arbitration proceeding pending or, to the knowledge of Seller, threatened relating to the Company or any of its assets that would prohibit or delay in any material respect the consummation of the transactions contemplated hereby.  The Company is not a party to, and none of its assets are the subject of, the provisions of any order, writ, injunction, judgment or decree of any </w:t>
      </w:r>
      <w:r>
        <w:rPr>
          <w:spacing w:val="-3"/>
        </w:rPr>
        <w:t>federal, state, county or city court, government, or governmental agency, authority, entity, board, department or instrumentality</w:t>
      </w:r>
      <w:r>
        <w:rPr/>
        <w:t>.</w:t>
      </w:r>
    </w:p>
    <w:p>
      <w:pPr>
        <w:pStyle w:val="BodyText"/>
        <w:rPr/>
      </w:pPr>
      <w:r>
        <w:rPr/>
      </w:r>
    </w:p>
    <w:p>
      <w:pPr>
        <w:pStyle w:val="BodyText"/>
        <w:jc w:val="center"/>
        <w:rPr>
          <w:b/>
          <w:bCs/>
        </w:rPr>
      </w:pPr>
      <w:r>
        <w:rPr>
          <w:b/>
          <w:bCs/>
        </w:rPr>
        <w:t>ARTICLE VI</w:t>
      </w:r>
    </w:p>
    <w:p>
      <w:pPr>
        <w:pStyle w:val="BodyText"/>
        <w:jc w:val="center"/>
        <w:rPr>
          <w:b/>
          <w:bCs/>
        </w:rPr>
      </w:pPr>
      <w:r>
        <w:rPr>
          <w:b/>
          <w:bCs/>
        </w:rPr>
        <w:t>Representations of Buyer</w:t>
      </w:r>
    </w:p>
    <w:p>
      <w:pPr>
        <w:pStyle w:val="BodyText"/>
        <w:jc w:val="center"/>
        <w:rPr>
          <w:b/>
          <w:bCs/>
        </w:rPr>
      </w:pPr>
      <w:r>
        <w:rPr>
          <w:b/>
          <w:bCs/>
        </w:rPr>
      </w:r>
    </w:p>
    <w:p>
      <w:pPr>
        <w:pStyle w:val="BodyText"/>
        <w:rPr/>
      </w:pPr>
      <w:r>
        <w:rPr/>
        <w:tab/>
      </w:r>
      <w:r>
        <w:rPr>
          <w:i/>
          <w:iCs/>
          <w:u w:val="single"/>
        </w:rPr>
        <w:t>Section 6.01</w:t>
      </w:r>
      <w:r>
        <w:rPr>
          <w:i/>
          <w:iCs/>
        </w:rPr>
        <w:t xml:space="preserve">.  </w:t>
      </w:r>
      <w:r>
        <w:rPr>
          <w:i/>
          <w:iCs/>
          <w:u w:val="single"/>
        </w:rPr>
        <w:t>Corporate Existence</w:t>
      </w:r>
      <w:r>
        <w:rPr/>
        <w:t>.  Buyer is a corporation organized, existing and in good standing under the laws of the State of Texas and is qualified to do business in, and is in good standing under the laws of the State of Florida.</w:t>
      </w:r>
    </w:p>
    <w:p>
      <w:pPr>
        <w:pStyle w:val="BodyText"/>
        <w:rPr/>
      </w:pPr>
      <w:r>
        <w:rPr/>
      </w:r>
    </w:p>
    <w:p>
      <w:pPr>
        <w:pStyle w:val="BodyText"/>
        <w:rPr/>
      </w:pPr>
      <w:r>
        <w:rPr/>
        <w:tab/>
      </w:r>
      <w:r>
        <w:rPr>
          <w:i/>
          <w:iCs/>
          <w:u w:val="single"/>
        </w:rPr>
        <w:t>Section 6.02</w:t>
      </w:r>
      <w:r>
        <w:rPr>
          <w:i/>
          <w:iCs/>
        </w:rPr>
        <w:t xml:space="preserve">.  </w:t>
      </w:r>
      <w:r>
        <w:rPr>
          <w:i/>
          <w:iCs/>
          <w:u w:val="single"/>
        </w:rPr>
        <w:t>Authority</w:t>
      </w:r>
      <w:r>
        <w:rPr/>
        <w:t>.  This Agreement has been duly executed and delivered by Buyer and is a valid and binding obligation of Seller enforceable against Seller in accordance with its terms, except as such enforceability may be limited by bankruptcy, insolvency, reorganization, moratorium and similar laws relating to or affecting creditors’ rights generally and by general equitable principles (regardless of whether such enforceability is considered in a proceeding in law or in equity).</w:t>
      </w:r>
    </w:p>
    <w:p>
      <w:pPr>
        <w:pStyle w:val="BodyText"/>
        <w:rPr/>
      </w:pPr>
      <w:r>
        <w:rPr/>
      </w:r>
    </w:p>
    <w:p>
      <w:pPr>
        <w:pStyle w:val="BodyText"/>
        <w:rPr/>
      </w:pPr>
      <w:r>
        <w:rPr/>
        <w:tab/>
      </w:r>
      <w:r>
        <w:rPr>
          <w:i/>
          <w:iCs/>
          <w:u w:val="single"/>
        </w:rPr>
        <w:t>Section 6.03</w:t>
      </w:r>
      <w:r>
        <w:rPr/>
        <w:t>.</w:t>
      </w:r>
      <w:r>
        <w:rPr>
          <w:i/>
          <w:iCs/>
        </w:rPr>
        <w:t xml:space="preserve">  </w:t>
      </w:r>
      <w:r>
        <w:rPr>
          <w:i/>
          <w:iCs/>
          <w:u w:val="single"/>
        </w:rPr>
        <w:t>No Violation</w:t>
      </w:r>
      <w:r>
        <w:rPr/>
        <w:t>.  The execution and delivery of this Agreement and the Assignment does not, and the consummation of the transactions contemplated by this Agreement will not, violate or be in conflict with any material agreement, instrument, judgment, order, decree, law or regulation by which Buyer is bound.</w:t>
      </w:r>
    </w:p>
    <w:p>
      <w:pPr>
        <w:pStyle w:val="BodyText"/>
        <w:rPr/>
      </w:pPr>
      <w:r>
        <w:rPr/>
      </w:r>
    </w:p>
    <w:p>
      <w:pPr>
        <w:pStyle w:val="BodyText"/>
        <w:rPr/>
      </w:pPr>
      <w:r>
        <w:rPr/>
        <w:tab/>
      </w:r>
      <w:r>
        <w:rPr>
          <w:i/>
          <w:iCs/>
          <w:u w:val="single"/>
        </w:rPr>
        <w:t>Section 6.04</w:t>
      </w:r>
      <w:r>
        <w:rPr>
          <w:i/>
          <w:iCs/>
        </w:rPr>
        <w:t xml:space="preserve">.  </w:t>
      </w:r>
      <w:r>
        <w:rPr>
          <w:i/>
          <w:iCs/>
          <w:u w:val="single"/>
        </w:rPr>
        <w:t>Disclaimers</w:t>
      </w:r>
      <w:r>
        <w:rPr/>
        <w:t xml:space="preserve">.  Except as expressly provided for in this Agreement, </w:t>
      </w:r>
      <w:r>
        <w:rPr>
          <w:b/>
          <w:spacing w:val="-3"/>
        </w:rPr>
        <w:t>BUYER ACKNOWLEDGES THAT SELLER HAS NOT MADE, AND SELLER HEREBY EXPRESSLY DISCLAIMS AND NEGATES, ANY REPRESENTATION OR WARRANTY, EXPRESS OR IMPLIED, RELATING TO THE CONDITION OF ANY PART OF THE FACILITIES (INCLUDING, WITHOUT LIMITATION, (a) ANY IMPLIED OR EXPRESS WARRANTY OF MERCHANTABILITY, (b) ANY IMPLIED OR EXPRESS WARRANTY OF FITNESS FOR A PARTICULAR PURPOSE, (c) ANY IMPLIED OR EXPRESS WARRANTY OF CONFORMITY TO MODELS OR SAMPLES OF MATERIALS, AND (d) ANY IMPLIED OR EXPRESS WARRANTY OF FREEDOM FROM PATENT OR TRADEMARK INFRINGEMENT) IT BEING THE EXPRESS INTENTION OF BUYER AND SELLER THAT (EXCEPT TO THE EXTENT EXPRESSLY PROVIDED IN THIS AGREEMENT) THE FACILITIES SHALL BE ACCEPTED BY BUYER AS IS AND IN THEIR PRESENT CONDITION AND STATE OF REPAIR; AND BUYER REPRESENTS TO SELLER THAT BUYER HAS MADE OR CAUSED TO BE MADE SUCH INSPECTIONS WITH RESPECT TO THE FACILITIES AS BUYER DEEMS APPROPRIATE AND BUYER WILL ACCEPT THE FACILITIES AS IS, IN THEIR PRESENT CONDITION AND STATE OF REPAIR.  THE PARTIES AGREE THAT THIS PARAGRAPH CONSTITUTES A CONSPICUOUS LEGEND</w:t>
      </w:r>
      <w:r>
        <w:rPr>
          <w:spacing w:val="-3"/>
        </w:rPr>
        <w:t>.</w:t>
      </w:r>
      <w:r>
        <w:rPr/>
        <w:t>.</w:t>
      </w:r>
    </w:p>
    <w:p>
      <w:pPr>
        <w:pStyle w:val="BodyText"/>
        <w:rPr/>
      </w:pPr>
      <w:r>
        <w:rPr/>
      </w:r>
    </w:p>
    <w:p>
      <w:pPr>
        <w:pStyle w:val="BodyText"/>
        <w:rPr/>
      </w:pPr>
      <w:r>
        <w:rPr/>
        <w:tab/>
      </w:r>
      <w:r>
        <w:rPr>
          <w:i/>
          <w:iCs/>
          <w:u w:val="single"/>
        </w:rPr>
        <w:t>Section 6.05</w:t>
      </w:r>
      <w:r>
        <w:rPr>
          <w:i/>
          <w:iCs/>
        </w:rPr>
        <w:t xml:space="preserve">.  </w:t>
      </w:r>
      <w:r>
        <w:rPr>
          <w:i/>
          <w:iCs/>
          <w:u w:val="single"/>
        </w:rPr>
        <w:t>Brokers</w:t>
      </w:r>
      <w:r>
        <w:rPr/>
        <w:t xml:space="preserve">.  </w:t>
      </w:r>
      <w:r>
        <w:rPr>
          <w:szCs w:val="22"/>
        </w:rPr>
        <w:t>No broker or finder is entitled to any brokerage or finder's fee or to any commission, based in any way on agreements, arrangements or understandings made by or on behalf of Buyer for which Seller has or will have any liabilities or obligations, contingent or otherwise.</w:t>
      </w:r>
    </w:p>
    <w:p>
      <w:pPr>
        <w:pStyle w:val="BodyText"/>
        <w:rPr/>
      </w:pPr>
      <w:r>
        <w:rPr/>
      </w:r>
    </w:p>
    <w:p>
      <w:pPr>
        <w:pStyle w:val="BodyText"/>
        <w:rPr>
          <w:i/>
          <w:i/>
          <w:iCs/>
        </w:rPr>
      </w:pPr>
      <w:r>
        <w:rPr/>
        <w:tab/>
      </w:r>
      <w:r>
        <w:rPr>
          <w:i/>
          <w:iCs/>
          <w:u w:val="single"/>
        </w:rPr>
        <w:t>Section 6.06</w:t>
      </w:r>
      <w:r>
        <w:rPr>
          <w:i/>
          <w:iCs/>
        </w:rPr>
        <w:t xml:space="preserve">.  </w:t>
      </w:r>
      <w:r>
        <w:rPr>
          <w:i/>
          <w:iCs/>
          <w:u w:val="single"/>
        </w:rPr>
        <w:t>Independent Investigation</w:t>
      </w:r>
      <w:r>
        <w:rPr/>
        <w:t>. Buyer has received or has had access to all the information it considers necessary or appropriate to make an informed decision with respect to the purchase of the Shares as contemplated herein.  Further, Buyer has relied solely on the basis of its own independent due diligence investigation of the Company and the representations and warranties of Seller made in Article V.</w:t>
      </w:r>
      <w:r>
        <w:br w:type="page"/>
      </w:r>
    </w:p>
    <w:p>
      <w:pPr>
        <w:pStyle w:val="BodyText"/>
        <w:rPr>
          <w:b/>
          <w:bCs/>
          <w:i/>
          <w:i/>
          <w:iCs/>
        </w:rPr>
      </w:pPr>
      <w:r>
        <w:rPr>
          <w:b/>
          <w:bCs/>
          <w:i/>
          <w:iCs/>
        </w:rPr>
      </w:r>
    </w:p>
    <w:p>
      <w:pPr>
        <w:pStyle w:val="BodyText"/>
        <w:jc w:val="center"/>
        <w:rPr>
          <w:b/>
          <w:bCs/>
        </w:rPr>
      </w:pPr>
      <w:r>
        <w:rPr>
          <w:b/>
          <w:bCs/>
        </w:rPr>
        <w:t>ARTICLE VII</w:t>
      </w:r>
    </w:p>
    <w:p>
      <w:pPr>
        <w:pStyle w:val="BodyText"/>
        <w:jc w:val="center"/>
        <w:rPr>
          <w:b/>
          <w:bCs/>
        </w:rPr>
      </w:pPr>
      <w:r>
        <w:rPr>
          <w:b/>
          <w:bCs/>
        </w:rPr>
        <w:t>Conditions to Obligations of Seller</w:t>
      </w:r>
    </w:p>
    <w:p>
      <w:pPr>
        <w:pStyle w:val="BodyText"/>
        <w:rPr>
          <w:b/>
          <w:bCs/>
        </w:rPr>
      </w:pPr>
      <w:r>
        <w:rPr>
          <w:b/>
          <w:bCs/>
        </w:rPr>
      </w:r>
    </w:p>
    <w:p>
      <w:pPr>
        <w:pStyle w:val="BodyText"/>
        <w:rPr/>
      </w:pPr>
      <w:r>
        <w:rPr/>
        <w:tab/>
      </w:r>
      <w:r>
        <w:rPr>
          <w:szCs w:val="22"/>
        </w:rPr>
        <w:t>The obligations of Seller to consummate the transaction provided for herein are subject, at the option of the Seller, to the fulfillment on or prior to the Closing Date of each of the following conditions:</w:t>
      </w:r>
    </w:p>
    <w:p>
      <w:pPr>
        <w:pStyle w:val="BodyText"/>
        <w:rPr>
          <w:szCs w:val="22"/>
        </w:rPr>
      </w:pPr>
      <w:r>
        <w:rPr>
          <w:szCs w:val="22"/>
        </w:rPr>
      </w:r>
    </w:p>
    <w:p>
      <w:pPr>
        <w:pStyle w:val="BodyText"/>
        <w:rPr>
          <w:szCs w:val="22"/>
        </w:rPr>
      </w:pPr>
      <w:r>
        <w:rPr>
          <w:szCs w:val="22"/>
        </w:rPr>
        <w:tab/>
      </w:r>
      <w:r>
        <w:rPr>
          <w:i/>
          <w:iCs/>
          <w:szCs w:val="22"/>
          <w:u w:val="single"/>
        </w:rPr>
        <w:t>Section 7.01</w:t>
      </w:r>
      <w:r>
        <w:rPr>
          <w:i/>
          <w:iCs/>
          <w:szCs w:val="22"/>
        </w:rPr>
        <w:t xml:space="preserve">.  </w:t>
      </w:r>
      <w:r>
        <w:rPr>
          <w:i/>
          <w:iCs/>
          <w:szCs w:val="22"/>
          <w:u w:val="single"/>
        </w:rPr>
        <w:t>Representations</w:t>
      </w:r>
      <w:r>
        <w:rPr>
          <w:szCs w:val="22"/>
        </w:rPr>
        <w:t xml:space="preserve">.  </w:t>
      </w:r>
      <w:r>
        <w:rPr/>
        <w:t>The covenants and representations of Buyer contained herein shall be true and correct in all material respects.</w:t>
      </w:r>
    </w:p>
    <w:p>
      <w:pPr>
        <w:pStyle w:val="BodyText"/>
        <w:rPr>
          <w:szCs w:val="22"/>
        </w:rPr>
      </w:pPr>
      <w:r>
        <w:rPr>
          <w:szCs w:val="22"/>
        </w:rPr>
      </w:r>
    </w:p>
    <w:p>
      <w:pPr>
        <w:pStyle w:val="BodyText"/>
        <w:rPr>
          <w:szCs w:val="22"/>
        </w:rPr>
      </w:pPr>
      <w:r>
        <w:rPr>
          <w:szCs w:val="22"/>
        </w:rPr>
        <w:tab/>
      </w:r>
      <w:r>
        <w:rPr>
          <w:i/>
          <w:iCs/>
          <w:szCs w:val="22"/>
          <w:u w:val="single"/>
        </w:rPr>
        <w:t>Section 7.02</w:t>
      </w:r>
      <w:r>
        <w:rPr>
          <w:i/>
          <w:iCs/>
          <w:szCs w:val="22"/>
        </w:rPr>
        <w:t xml:space="preserve">.  </w:t>
      </w:r>
      <w:r>
        <w:rPr>
          <w:i/>
          <w:iCs/>
          <w:szCs w:val="22"/>
          <w:u w:val="single"/>
        </w:rPr>
        <w:t>Performance</w:t>
      </w:r>
      <w:r>
        <w:rPr>
          <w:szCs w:val="22"/>
        </w:rPr>
        <w:t xml:space="preserve">.  </w:t>
      </w:r>
      <w:r>
        <w:rPr/>
        <w:t>Buyer shall have performed all obligations, covenants and agreements contained in this Agreement to be performed or complied with by it at or prior to the Closing.</w:t>
      </w:r>
    </w:p>
    <w:p>
      <w:pPr>
        <w:pStyle w:val="BodyText"/>
        <w:rPr>
          <w:szCs w:val="22"/>
        </w:rPr>
      </w:pPr>
      <w:r>
        <w:rPr>
          <w:szCs w:val="22"/>
        </w:rPr>
      </w:r>
    </w:p>
    <w:p>
      <w:pPr>
        <w:pStyle w:val="BodyText"/>
        <w:rPr/>
      </w:pPr>
      <w:r>
        <w:rPr>
          <w:szCs w:val="22"/>
        </w:rPr>
        <w:tab/>
      </w:r>
      <w:r>
        <w:rPr>
          <w:i/>
          <w:iCs/>
          <w:szCs w:val="22"/>
          <w:u w:val="single"/>
        </w:rPr>
        <w:t>Section 7.03</w:t>
      </w:r>
      <w:r>
        <w:rPr>
          <w:i/>
          <w:iCs/>
          <w:szCs w:val="22"/>
        </w:rPr>
        <w:t xml:space="preserve">.  </w:t>
      </w:r>
      <w:r>
        <w:rPr>
          <w:i/>
          <w:iCs/>
          <w:szCs w:val="22"/>
          <w:u w:val="single"/>
        </w:rPr>
        <w:t>Pending Matters</w:t>
      </w:r>
      <w:r>
        <w:rPr>
          <w:szCs w:val="22"/>
        </w:rPr>
        <w:t xml:space="preserve">.  </w:t>
      </w:r>
      <w:r>
        <w:rPr/>
        <w:t xml:space="preserve">No suit, action or other proceeding shall be </w:t>
      </w:r>
      <w:r>
        <w:rPr>
          <w:szCs w:val="22"/>
        </w:rPr>
        <w:t>pending or threatened that seeks to restrain, enjoin or otherwise prohibit the consummation of the transactions contemplated by this Agreement</w:t>
      </w:r>
    </w:p>
    <w:p>
      <w:pPr>
        <w:pStyle w:val="BodyText"/>
        <w:rPr>
          <w:szCs w:val="22"/>
        </w:rPr>
      </w:pPr>
      <w:r>
        <w:rPr>
          <w:szCs w:val="22"/>
        </w:rPr>
        <w:t>.</w:t>
      </w:r>
    </w:p>
    <w:p>
      <w:pPr>
        <w:pStyle w:val="BodyText"/>
        <w:rPr/>
      </w:pPr>
      <w:r>
        <w:rPr/>
        <w:tab/>
      </w:r>
      <w:r>
        <w:rPr>
          <w:i/>
          <w:iCs/>
          <w:u w:val="single"/>
        </w:rPr>
        <w:t>Section 7.04</w:t>
      </w:r>
      <w:r>
        <w:rPr/>
        <w:t xml:space="preserve">. </w:t>
      </w:r>
      <w:r>
        <w:rPr>
          <w:i/>
          <w:iCs/>
          <w:u w:val="single"/>
        </w:rPr>
        <w:t xml:space="preserve"> Casualty Loss</w:t>
      </w:r>
      <w:r>
        <w:rPr/>
        <w:t xml:space="preserve">.  The Facilities shall not have been materially damaged, lost, or destroyed where the cost to repair or replace the Facilities to the condition prior to such damage, loss, or destruction exceeds an amount equal to five percent (5%) of the Purchase Price and such repair or replacement has not occurred prior to Closing. </w:t>
      </w:r>
    </w:p>
    <w:p>
      <w:pPr>
        <w:pStyle w:val="BodyText"/>
        <w:rPr>
          <w:u w:val="single"/>
        </w:rPr>
      </w:pPr>
      <w:r>
        <w:rPr>
          <w:u w:val="single"/>
        </w:rPr>
      </w:r>
    </w:p>
    <w:p>
      <w:pPr>
        <w:pStyle w:val="BodyText"/>
        <w:jc w:val="center"/>
        <w:rPr>
          <w:b/>
          <w:bCs/>
        </w:rPr>
      </w:pPr>
      <w:r>
        <w:rPr>
          <w:b/>
          <w:bCs/>
        </w:rPr>
        <w:t>ARTICLE VIII</w:t>
      </w:r>
    </w:p>
    <w:p>
      <w:pPr>
        <w:pStyle w:val="BodyText"/>
        <w:jc w:val="center"/>
        <w:rPr>
          <w:b/>
          <w:bCs/>
        </w:rPr>
      </w:pPr>
      <w:r>
        <w:rPr>
          <w:b/>
          <w:bCs/>
        </w:rPr>
        <w:t>Conditions to Obligations of Buyer</w:t>
      </w:r>
    </w:p>
    <w:p>
      <w:pPr>
        <w:pStyle w:val="BodyText"/>
        <w:rPr>
          <w:b/>
          <w:bCs/>
        </w:rPr>
      </w:pPr>
      <w:r>
        <w:rPr>
          <w:b/>
          <w:bCs/>
        </w:rPr>
      </w:r>
    </w:p>
    <w:p>
      <w:pPr>
        <w:pStyle w:val="BodyText"/>
        <w:rPr/>
      </w:pPr>
      <w:r>
        <w:rPr/>
        <w:tab/>
        <w:t>The obligations of Buyer to consummate the transaction provided for herein are subject, at the option of the Buyer, to the fulfillment on or prior to the Closing Date of each of the following conditions:</w:t>
      </w:r>
    </w:p>
    <w:p>
      <w:pPr>
        <w:pStyle w:val="BodyText"/>
        <w:rPr/>
      </w:pPr>
      <w:r>
        <w:rPr/>
      </w:r>
    </w:p>
    <w:p>
      <w:pPr>
        <w:pStyle w:val="BodyText"/>
        <w:rPr/>
      </w:pPr>
      <w:r>
        <w:rPr/>
        <w:tab/>
      </w:r>
      <w:r>
        <w:rPr>
          <w:i/>
          <w:iCs/>
          <w:u w:val="single"/>
        </w:rPr>
        <w:t>Section 8.01</w:t>
      </w:r>
      <w:r>
        <w:rPr>
          <w:i/>
          <w:iCs/>
        </w:rPr>
        <w:t xml:space="preserve">.  </w:t>
      </w:r>
      <w:r>
        <w:rPr>
          <w:i/>
          <w:iCs/>
          <w:u w:val="single"/>
        </w:rPr>
        <w:t>Representations</w:t>
      </w:r>
      <w:r>
        <w:rPr/>
        <w:t>.  The covenants and representations of Seller contained herein shall be true and correct in all respects.</w:t>
      </w:r>
    </w:p>
    <w:p>
      <w:pPr>
        <w:pStyle w:val="BodyText"/>
        <w:rPr/>
      </w:pPr>
      <w:r>
        <w:rPr/>
      </w:r>
    </w:p>
    <w:p>
      <w:pPr>
        <w:pStyle w:val="BodyText"/>
        <w:rPr/>
      </w:pPr>
      <w:r>
        <w:rPr/>
        <w:tab/>
      </w:r>
      <w:r>
        <w:rPr>
          <w:i/>
          <w:iCs/>
          <w:u w:val="single"/>
        </w:rPr>
        <w:t>Section 8.02</w:t>
      </w:r>
      <w:r>
        <w:rPr/>
        <w:t xml:space="preserve">.  </w:t>
      </w:r>
      <w:r>
        <w:rPr>
          <w:i/>
          <w:iCs/>
          <w:u w:val="single"/>
        </w:rPr>
        <w:t>Performance</w:t>
      </w:r>
      <w:r>
        <w:rPr>
          <w:i/>
          <w:iCs/>
        </w:rPr>
        <w:t xml:space="preserve">.  </w:t>
      </w:r>
      <w:r>
        <w:rPr/>
        <w:t>Seller shall have performed all obligations, covenants and agreements contained in this Agreement to be performed or complied with by her at or prior to the Closing.</w:t>
      </w:r>
    </w:p>
    <w:p>
      <w:pPr>
        <w:pStyle w:val="BodyText"/>
        <w:rPr/>
      </w:pPr>
      <w:r>
        <w:rPr/>
      </w:r>
    </w:p>
    <w:p>
      <w:pPr>
        <w:pStyle w:val="BodyText"/>
        <w:rPr/>
      </w:pPr>
      <w:r>
        <w:rPr/>
        <w:tab/>
      </w:r>
      <w:r>
        <w:rPr>
          <w:i/>
          <w:iCs/>
          <w:u w:val="single"/>
        </w:rPr>
        <w:t>Section 8.03.</w:t>
      </w:r>
      <w:r>
        <w:rPr>
          <w:i/>
          <w:iCs/>
        </w:rPr>
        <w:t xml:space="preserve">  </w:t>
      </w:r>
      <w:r>
        <w:rPr>
          <w:i/>
          <w:iCs/>
          <w:u w:val="single"/>
        </w:rPr>
        <w:t>Pending Matters</w:t>
      </w:r>
      <w:r>
        <w:rPr/>
        <w:t>.  No suit, action or other proceeding shall be pending or threatened that seeks to restrain, enjoin or otherwise prohibit the consummation of the transactions contemplated by this Agreement.</w:t>
      </w:r>
    </w:p>
    <w:p>
      <w:pPr>
        <w:pStyle w:val="BodyText"/>
        <w:rPr>
          <w:i/>
          <w:i/>
          <w:iCs/>
          <w:u w:val="single"/>
        </w:rPr>
      </w:pPr>
      <w:r>
        <w:rPr>
          <w:i/>
          <w:iCs/>
          <w:u w:val="single"/>
        </w:rPr>
      </w:r>
    </w:p>
    <w:p>
      <w:pPr>
        <w:pStyle w:val="BodyText"/>
        <w:rPr/>
      </w:pPr>
      <w:r>
        <w:rPr>
          <w:i/>
          <w:iCs/>
        </w:rPr>
        <w:tab/>
      </w:r>
      <w:r>
        <w:rPr>
          <w:i/>
          <w:iCs/>
          <w:u w:val="single"/>
        </w:rPr>
        <w:t>Section 8.04.</w:t>
      </w:r>
      <w:r>
        <w:rPr>
          <w:i/>
          <w:iCs/>
        </w:rPr>
        <w:t xml:space="preserve">  </w:t>
      </w:r>
      <w:r>
        <w:rPr>
          <w:i/>
          <w:iCs/>
          <w:u w:val="single"/>
        </w:rPr>
        <w:t>Casualty Loss</w:t>
      </w:r>
      <w:r>
        <w:rPr/>
        <w:t>.  The Facilities shall not have been materially damaged, lost, or destroyed where the cost to repair or replace the Facilities to the condition prior to such damage, loss, or destruction exceeds an amount equal to five percent (5%) of the Purchase Price and such repair or replacement has not occurred prior to Closing.</w:t>
      </w:r>
    </w:p>
    <w:p>
      <w:pPr>
        <w:pStyle w:val="BodyText"/>
        <w:jc w:val="center"/>
        <w:rPr/>
      </w:pPr>
      <w:r>
        <w:rPr/>
      </w:r>
    </w:p>
    <w:p>
      <w:pPr>
        <w:pStyle w:val="BodyText"/>
        <w:jc w:val="center"/>
        <w:rPr>
          <w:b/>
          <w:bCs/>
        </w:rPr>
      </w:pPr>
      <w:r>
        <w:rPr>
          <w:b/>
          <w:bCs/>
        </w:rPr>
        <w:t>ARTICLE IX</w:t>
      </w:r>
    </w:p>
    <w:p>
      <w:pPr>
        <w:pStyle w:val="BodyText"/>
        <w:jc w:val="center"/>
        <w:rPr>
          <w:b/>
          <w:bCs/>
        </w:rPr>
      </w:pPr>
      <w:r>
        <w:rPr>
          <w:b/>
          <w:bCs/>
        </w:rPr>
        <w:t>Closing</w:t>
      </w:r>
    </w:p>
    <w:p>
      <w:pPr>
        <w:pStyle w:val="BodyText"/>
        <w:rPr>
          <w:b/>
          <w:bCs/>
        </w:rPr>
      </w:pPr>
      <w:r>
        <w:rPr>
          <w:b/>
          <w:bCs/>
        </w:rPr>
      </w:r>
    </w:p>
    <w:p>
      <w:pPr>
        <w:pStyle w:val="BodyText"/>
        <w:rPr/>
      </w:pPr>
      <w:r>
        <w:rPr/>
        <w:tab/>
      </w:r>
      <w:r>
        <w:rPr>
          <w:i/>
          <w:iCs/>
          <w:u w:val="single"/>
        </w:rPr>
        <w:t>Section 9.01</w:t>
      </w:r>
      <w:r>
        <w:rPr>
          <w:i/>
          <w:iCs/>
        </w:rPr>
        <w:t xml:space="preserve">.  </w:t>
      </w:r>
      <w:r>
        <w:rPr>
          <w:i/>
          <w:iCs/>
          <w:u w:val="single"/>
        </w:rPr>
        <w:t>Closing; Deliveries</w:t>
      </w:r>
      <w:r>
        <w:rPr/>
        <w:t>.  The sale and purchase of the Shares as contemplated by this Agreement shall take place at the offices of Seller, on ______________, 2001 (the "Closing," and the date on which the Closing takes place, the "Closing Date").  The Closing shall be effective as of 12:01 a.m. on the Closing Date.  To effect the transfer of the Shares, at the Closing (a) Seller will deliver to Buyer all original stock certificates evidencing the Shares, duly endorsed or accompanied by appropriate stock powers and (b) Buyer will deliver to Seller the Purchase Price in immediately available funds.  The deliveries set forth above shall be considered to have taken place simultaneously and no delivery shall be deemed to have been completed until all other deliveries have been completed.</w:t>
      </w:r>
    </w:p>
    <w:p>
      <w:pPr>
        <w:pStyle w:val="BodyText"/>
        <w:rPr/>
      </w:pPr>
      <w:r>
        <w:rPr/>
      </w:r>
    </w:p>
    <w:p>
      <w:pPr>
        <w:pStyle w:val="BodyText"/>
        <w:rPr/>
      </w:pPr>
      <w:r>
        <w:rPr/>
        <w:tab/>
      </w:r>
      <w:r>
        <w:rPr>
          <w:i/>
          <w:iCs/>
          <w:u w:val="single"/>
        </w:rPr>
        <w:t>Section 9.02</w:t>
      </w:r>
      <w:r>
        <w:rPr>
          <w:i/>
          <w:iCs/>
        </w:rPr>
        <w:t xml:space="preserve">.  </w:t>
      </w:r>
      <w:r>
        <w:rPr>
          <w:i/>
          <w:iCs/>
          <w:u w:val="single"/>
        </w:rPr>
        <w:t>Extension</w:t>
      </w:r>
      <w:r>
        <w:rPr/>
        <w:t>.  The Closing Date may be extended for up to fifteen (15) days by (i) mutual agreement of the Parties, (ii) by the Buyer if the conditions of' Article VIII have not been fulfilled, or (iii) by the Seller if the conditions of Article VII have not been fulfilled.</w:t>
      </w:r>
    </w:p>
    <w:p>
      <w:pPr>
        <w:pStyle w:val="BodyText"/>
        <w:rPr/>
      </w:pPr>
      <w:r>
        <w:rPr/>
      </w:r>
    </w:p>
    <w:p>
      <w:pPr>
        <w:pStyle w:val="BodyText"/>
        <w:rPr/>
      </w:pPr>
      <w:r>
        <w:rPr/>
        <w:tab/>
      </w:r>
      <w:r>
        <w:rPr>
          <w:i/>
          <w:iCs/>
          <w:u w:val="single"/>
        </w:rPr>
        <w:t>Section 9.03</w:t>
      </w:r>
      <w:r>
        <w:rPr>
          <w:i/>
          <w:iCs/>
        </w:rPr>
        <w:t xml:space="preserve">.  </w:t>
      </w:r>
      <w:r>
        <w:rPr>
          <w:i/>
          <w:iCs/>
          <w:u w:val="single"/>
        </w:rPr>
        <w:t>Expenses</w:t>
      </w:r>
      <w:r>
        <w:rPr/>
        <w:t>.  Insurance, interest, rents and other expenses or revenues for which the Company is responsible shall be prorated as of the Closing Date.</w:t>
      </w:r>
    </w:p>
    <w:p>
      <w:pPr>
        <w:pStyle w:val="BodyText"/>
        <w:rPr/>
      </w:pPr>
      <w:r>
        <w:rPr/>
      </w:r>
    </w:p>
    <w:p>
      <w:pPr>
        <w:pStyle w:val="BodyText"/>
        <w:rPr/>
      </w:pPr>
      <w:r>
        <w:rPr/>
        <w:tab/>
      </w:r>
      <w:r>
        <w:rPr>
          <w:i/>
          <w:iCs/>
          <w:u w:val="single"/>
        </w:rPr>
        <w:t>Section 9.04</w:t>
      </w:r>
      <w:r>
        <w:rPr>
          <w:i/>
          <w:iCs/>
        </w:rPr>
        <w:t xml:space="preserve">.  </w:t>
      </w:r>
      <w:r>
        <w:rPr>
          <w:i/>
          <w:iCs/>
          <w:u w:val="single"/>
        </w:rPr>
        <w:t>Further Cooperation</w:t>
      </w:r>
      <w:r>
        <w:rPr/>
        <w:t>.  After the Closing Date, each Party at the request of the other and without additional consideration, shall execute and deliver, or shall cause to be executed and delivered from time to time such further instruments of conveyance and transfer and shall take such other action as the other Party may reasonable request to convey and deliver the Shares to Buyer and to accomplish the orderly transfer of the Shares to Buyer in the manner contemplated by this Agreement.</w:t>
      </w:r>
    </w:p>
    <w:p>
      <w:pPr>
        <w:pStyle w:val="BodyText"/>
        <w:rPr/>
      </w:pPr>
      <w:r>
        <w:rPr/>
      </w:r>
    </w:p>
    <w:p>
      <w:pPr>
        <w:pStyle w:val="BodyText"/>
        <w:jc w:val="center"/>
        <w:rPr>
          <w:b/>
          <w:bCs/>
        </w:rPr>
      </w:pPr>
      <w:r>
        <w:rPr>
          <w:b/>
          <w:bCs/>
        </w:rPr>
        <w:t>ARTICLE X</w:t>
      </w:r>
    </w:p>
    <w:p>
      <w:pPr>
        <w:pStyle w:val="BodyText"/>
        <w:jc w:val="center"/>
        <w:rPr>
          <w:b/>
          <w:bCs/>
        </w:rPr>
      </w:pPr>
      <w:r>
        <w:rPr>
          <w:b/>
          <w:bCs/>
        </w:rPr>
        <w:t>Termination</w:t>
      </w:r>
    </w:p>
    <w:p>
      <w:pPr>
        <w:pStyle w:val="BodyText"/>
        <w:rPr>
          <w:b/>
          <w:bCs/>
        </w:rPr>
      </w:pPr>
      <w:r>
        <w:rPr>
          <w:b/>
          <w:bCs/>
        </w:rPr>
      </w:r>
    </w:p>
    <w:p>
      <w:pPr>
        <w:pStyle w:val="BodyText"/>
        <w:rPr/>
      </w:pPr>
      <w:r>
        <w:rPr/>
        <w:tab/>
      </w:r>
      <w:r>
        <w:rPr>
          <w:i/>
          <w:iCs/>
          <w:u w:val="single"/>
        </w:rPr>
        <w:t>Section 10.01</w:t>
      </w:r>
      <w:r>
        <w:rPr>
          <w:i/>
          <w:iCs/>
        </w:rPr>
        <w:t xml:space="preserve">.  </w:t>
      </w:r>
      <w:r>
        <w:rPr>
          <w:i/>
          <w:iCs/>
          <w:u w:val="single"/>
        </w:rPr>
        <w:t>Right of Termination</w:t>
      </w:r>
      <w:r>
        <w:rPr/>
        <w:t>.  The occurrence of any of the following events prior to the Closing notwithstanding the reasonable efforts of the Party asserting a termination to avoid the event and to fulfill the conditions to Closing in its control shall be a termination event:</w:t>
      </w:r>
    </w:p>
    <w:p>
      <w:pPr>
        <w:pStyle w:val="BodyText"/>
        <w:rPr/>
      </w:pPr>
      <w:r>
        <w:rPr/>
      </w:r>
    </w:p>
    <w:p>
      <w:pPr>
        <w:pStyle w:val="BodyText"/>
        <w:rPr/>
      </w:pPr>
      <w:r>
        <w:rPr/>
        <w:tab/>
        <w:t>(a)</w:t>
        <w:tab/>
        <w:t>Seller and Buyer may elect to terminate this Agreement at any time on or prior to the Closing Date by mutual written consent of the Parties;</w:t>
      </w:r>
    </w:p>
    <w:p>
      <w:pPr>
        <w:pStyle w:val="BodyText"/>
        <w:rPr/>
      </w:pPr>
      <w:r>
        <w:rPr/>
      </w:r>
    </w:p>
    <w:p>
      <w:pPr>
        <w:pStyle w:val="BodyText"/>
        <w:rPr/>
      </w:pPr>
      <w:r>
        <w:rPr/>
        <w:tab/>
        <w:t>(b)</w:t>
        <w:tab/>
        <w:t>by written notice by Buyer to Seller pursuant to Section 3.01 or Section 3.03;</w:t>
      </w:r>
    </w:p>
    <w:p>
      <w:pPr>
        <w:pStyle w:val="BodyText"/>
        <w:rPr/>
      </w:pPr>
      <w:r>
        <w:rPr/>
      </w:r>
    </w:p>
    <w:p>
      <w:pPr>
        <w:pStyle w:val="BodyText"/>
        <w:rPr/>
      </w:pPr>
      <w:r>
        <w:rPr/>
        <w:tab/>
        <w:t>(c)</w:t>
        <w:tab/>
        <w:t>either Buyer or Seller may elect to terminate this Agreement by written notice to the other Party if the Closing has not occurred on or before three (3) months from the date hereof;</w:t>
      </w:r>
    </w:p>
    <w:p>
      <w:pPr>
        <w:pStyle w:val="BodyText"/>
        <w:rPr/>
      </w:pPr>
      <w:r>
        <w:rPr/>
      </w:r>
    </w:p>
    <w:p>
      <w:pPr>
        <w:pStyle w:val="BodyText"/>
        <w:rPr/>
      </w:pPr>
      <w:r>
        <w:rPr/>
        <w:tab/>
        <w:t>(d)</w:t>
        <w:tab/>
        <w:t>by Buyer, at Buyer's option, by written notice to Seller if Seller has breached any representation, warranty or covenant as contained herein in any material respect; or</w:t>
      </w:r>
    </w:p>
    <w:p>
      <w:pPr>
        <w:pStyle w:val="BodyText"/>
        <w:rPr/>
      </w:pPr>
      <w:r>
        <w:rPr/>
      </w:r>
    </w:p>
    <w:p>
      <w:pPr>
        <w:pStyle w:val="BodyText"/>
        <w:rPr/>
      </w:pPr>
      <w:r>
        <w:rPr/>
        <w:tab/>
        <w:t>(e)</w:t>
        <w:tab/>
        <w:t>by Seller, at Seller's option, by written notice to Buyer if Buyer has breached any representation, warranty or covenant as contained herein in any material respect.</w:t>
      </w:r>
    </w:p>
    <w:p>
      <w:pPr>
        <w:pStyle w:val="BodyText"/>
        <w:rPr/>
      </w:pPr>
      <w:r>
        <w:rPr/>
      </w:r>
    </w:p>
    <w:p>
      <w:pPr>
        <w:pStyle w:val="BodyText"/>
        <w:rPr/>
      </w:pPr>
      <w:r>
        <w:rPr/>
        <w:tab/>
      </w:r>
      <w:r>
        <w:rPr>
          <w:i/>
          <w:iCs/>
          <w:u w:val="single"/>
        </w:rPr>
        <w:t>Section 10.02</w:t>
      </w:r>
      <w:r>
        <w:rPr>
          <w:i/>
          <w:iCs/>
        </w:rPr>
        <w:t xml:space="preserve">.  </w:t>
      </w:r>
      <w:r>
        <w:rPr>
          <w:i/>
          <w:iCs/>
          <w:u w:val="single"/>
        </w:rPr>
        <w:t>Effect of Termination</w:t>
      </w:r>
      <w:r>
        <w:rPr/>
        <w:t>.  In the event that the Closing does not occur as of the Closing Date as a result of either Party exercising its right not to close pursuant hereto, then this Agreement shall be null and void, and neither Party shall have any further rights or obligations under this Agreement, except obligations that may arise under Section 3.01(b) and that Buyer may be entitled to have the Earnest Money returned pursuant to the terms of Section 2.02 and nothing herein shall relieve any Party from liability for any material breach hereof.</w:t>
      </w:r>
    </w:p>
    <w:p>
      <w:pPr>
        <w:pStyle w:val="Normal"/>
        <w:suppressAutoHyphens w:val="true"/>
        <w:jc w:val="both"/>
        <w:rPr>
          <w:bCs/>
        </w:rPr>
      </w:pPr>
      <w:r>
        <w:rPr>
          <w:bCs/>
        </w:rPr>
      </w:r>
    </w:p>
    <w:p>
      <w:pPr>
        <w:pStyle w:val="Normal"/>
        <w:suppressAutoHyphens w:val="true"/>
        <w:jc w:val="center"/>
        <w:rPr>
          <w:b/>
          <w:caps/>
        </w:rPr>
      </w:pPr>
      <w:r>
        <w:rPr>
          <w:b/>
          <w:caps/>
        </w:rPr>
        <w:t>Article XI</w:t>
      </w:r>
    </w:p>
    <w:p>
      <w:pPr>
        <w:pStyle w:val="Normal"/>
        <w:suppressAutoHyphens w:val="true"/>
        <w:jc w:val="center"/>
        <w:rPr>
          <w:b/>
        </w:rPr>
      </w:pPr>
      <w:r>
        <w:rPr>
          <w:b/>
        </w:rPr>
        <w:t>Indemnification</w:t>
      </w:r>
    </w:p>
    <w:p>
      <w:pPr>
        <w:pStyle w:val="Normal"/>
        <w:suppressAutoHyphens w:val="true"/>
        <w:ind w:firstLine="720" w:end="0"/>
        <w:jc w:val="both"/>
        <w:rPr>
          <w:b/>
          <w:bCs/>
        </w:rPr>
      </w:pPr>
      <w:r>
        <w:rPr>
          <w:b/>
          <w:bCs/>
        </w:rPr>
      </w:r>
    </w:p>
    <w:p>
      <w:pPr>
        <w:pStyle w:val="Heading2"/>
        <w:numPr>
          <w:ilvl w:val="0"/>
          <w:numId w:val="0"/>
        </w:numPr>
        <w:ind w:hanging="0" w:start="0"/>
        <w:rPr/>
      </w:pPr>
      <w:r>
        <w:rPr/>
        <w:tab/>
      </w:r>
      <w:r>
        <w:rPr>
          <w:i/>
          <w:iCs/>
          <w:u w:val="single"/>
        </w:rPr>
        <w:t>Section 11.01.</w:t>
      </w:r>
      <w:r>
        <w:rPr>
          <w:i/>
          <w:iCs/>
        </w:rPr>
        <w:t xml:space="preserve">  </w:t>
      </w:r>
      <w:r>
        <w:rPr>
          <w:i/>
          <w:iCs/>
          <w:u w:val="single"/>
        </w:rPr>
        <w:t>Indemnification By Buyer</w:t>
      </w:r>
      <w:r>
        <w:rPr>
          <w:i/>
          <w:iCs/>
        </w:rPr>
        <w:t>.</w:t>
      </w:r>
      <w:r>
        <w:rPr/>
        <w:t xml:space="preserve">  Subject to Section 11.03(a), Buyer shall indemnify, release, defend, and hold harmless Seller Indemnitees from and against any and all Liabilities asserted against, resulting from, imposed upon or incurred by any of the Seller Indemnitees as a result of, or arising out of: (a) the breach of any of the representations, warranties, covenants or agreements of Buyer contained in this Agreement, (b) the ownership, operation, occupancy, condition or use of the Assets whether attributable to the period of time before or after the Effective Time, (c) matters arising out of any matter or circumstance relating to Environmental Laws, the release of materials into the environment or protection of the environment, whether known or unknown, whether attributable to period of time before or after the Effective Time, including, without limitation, the environmental matters and remediation projects described in the RS&amp;H Report; provided, however, that Buyer shall have no obligation to indemnify any of the Seller Indemnitees with respect to any matter for which Seller is indemnifying Buyer pursuant to Section 11.02 and (d) any Taxes (including interest, penalties or fines related thereto) for which Buyer is responsible under Section 4.08.</w:t>
      </w:r>
    </w:p>
    <w:p>
      <w:pPr>
        <w:pStyle w:val="Heading2"/>
        <w:numPr>
          <w:ilvl w:val="0"/>
          <w:numId w:val="0"/>
        </w:numPr>
        <w:ind w:hanging="0" w:start="0"/>
        <w:rPr/>
      </w:pPr>
      <w:r>
        <w:rPr>
          <w:i/>
          <w:iCs/>
        </w:rPr>
        <w:tab/>
      </w:r>
      <w:r>
        <w:rPr>
          <w:i/>
          <w:iCs/>
          <w:u w:val="single"/>
        </w:rPr>
        <w:t>Section 11.02.</w:t>
      </w:r>
      <w:r>
        <w:rPr>
          <w:i/>
          <w:iCs/>
        </w:rPr>
        <w:t xml:space="preserve">  </w:t>
      </w:r>
      <w:r>
        <w:rPr>
          <w:i/>
          <w:iCs/>
          <w:u w:val="single"/>
        </w:rPr>
        <w:t>Indemnification By Seller</w:t>
      </w:r>
      <w:r>
        <w:rPr>
          <w:i/>
          <w:iCs/>
        </w:rPr>
        <w:t>.</w:t>
      </w:r>
      <w:r>
        <w:rPr/>
        <w:t xml:space="preserve">.  Subject to Section 11.03(b), Seller shall indemnify, defend and hold harmless Buyer, its officers, directors, employees, agents, representatives, affiliates, subsidiaries, successors and assigns (collectively, the "Buyer Indemnitees") from and against all Liabilities asserted against, resulting from, imposed upon or incurred by any of the Buyer Indemnitees as a result of, or arising out of, (a) the breach of any of the representations, warranties, covenants or agreements of Seller contained in this Agreement and (b) any Taxes (including interest, penalties or fines related thereto) for which Seller is responsible under Section 4.08. </w:t>
      </w:r>
    </w:p>
    <w:p>
      <w:pPr>
        <w:pStyle w:val="Heading2"/>
        <w:keepNext w:val="true"/>
        <w:numPr>
          <w:ilvl w:val="0"/>
          <w:numId w:val="0"/>
        </w:numPr>
        <w:ind w:hanging="0" w:start="0"/>
        <w:rPr/>
      </w:pPr>
      <w:r>
        <w:rPr/>
        <w:tab/>
      </w:r>
      <w:r>
        <w:rPr>
          <w:i/>
          <w:iCs/>
          <w:u w:val="single"/>
        </w:rPr>
        <w:t>Section 11.03</w:t>
      </w:r>
      <w:r>
        <w:rPr>
          <w:i/>
          <w:iCs/>
        </w:rPr>
        <w:t xml:space="preserve">.  </w:t>
      </w:r>
      <w:r>
        <w:rPr>
          <w:i/>
          <w:iCs/>
          <w:u w:val="single"/>
        </w:rPr>
        <w:t>Limitation on Damages; Survival of Representations</w:t>
      </w:r>
      <w:r>
        <w:rPr>
          <w:i/>
          <w:iCs/>
        </w:rPr>
        <w:t xml:space="preserve">. </w:t>
      </w:r>
    </w:p>
    <w:p>
      <w:pPr>
        <w:pStyle w:val="Heading3"/>
        <w:ind w:hanging="0" w:start="0"/>
        <w:rPr/>
      </w:pPr>
      <w:r>
        <w:rPr/>
        <w:t xml:space="preserve">NOTWITHSTANDING ANYTHING TO THE CONTRARY IN THIS AGREEMENT, IN NO EVENT SHALL BUYER BE LIABLE TO THE SELLER INDEMNITEES FOR ANY CONSEQUENTIAL, EXEMPLARY, PUNITIVE, REMOTE, OR SPECULATIVE DAMAGES OR LOST PROFITS; PROVIDED, HOWEVER, THAT IF ANY SELLER INDEMNITEE IS HELD LIABLE TO A THIRD PARTY FOR ANY SUCH DAMAGES AND BUYER IS OBLIGATED TO INDEMNIFY SUCH SELLER INDEMNITEE FOR THE MATTER THAT GAVE RISE TO SUCH DAMAGES, BUYER SHALL BE LIABLE FOR, AND OBLIGATED TO REIMBURSE SUCH SELLER INDEMNITEE FOR, SUCH DAMAGES.  The representations and warranties of Buyer set forth in Article VI shall survive the Closing for a period of one year and such representations and warranties of Buyer shall terminate at 5:00 p.m., local time in Houston, Texas, on the one-year anniversary of the Closing Date; provided, however, that any such representation or warranty that is the subject of a written notice of claim specifying in reasonable detail the specific nature of the Liabilities and the estimated amount of such Liabilities ("Claim Notice") delivered in good faith shall survive with respect only to the specific matter described in such claim notice until the earlier to occur of (i) the date on which a final non-appealable resolution of the matter described in such Claim Notice has been reached or (ii) the date on which the matter described in such Claim Notice has otherwise reached final resolution.  </w:t>
      </w:r>
    </w:p>
    <w:p>
      <w:pPr>
        <w:pStyle w:val="Heading3"/>
        <w:ind w:hanging="0" w:start="0"/>
        <w:rPr/>
      </w:pPr>
      <w:r>
        <w:rPr/>
        <w:t>Notwithstanding anything to the contrary in this Agreement, the liability of Seller under this Agreement and any documents delivered in connection herewith or contemplated hereby shall be limited as follows:</w:t>
      </w:r>
    </w:p>
    <w:p>
      <w:pPr>
        <w:pStyle w:val="Heading4"/>
        <w:ind w:hanging="0" w:start="0"/>
        <w:jc w:val="both"/>
        <w:rPr/>
      </w:pPr>
      <w:r>
        <w:rPr/>
        <w:t>IN NO EVENT SHALL SELLER BE LIABLE TO THE BUYER INDEMNITEES FOR ANY CONSEQUENTIAL, EXEMPLARY, PUNITIVE, REMOTE OR SPECULATIVE DAMAGES OR LOST PROFITS; PROVIDED, HOWEVER, THAT IF ANY BUYER INDEMNITEE IS HELD LIABLE TO A THIRD PARTY FOR ANY SUCH DAMAGES AND SELLER IS OBLIGATED TO INDEMNIFY SUCH BUYER INDEMNITEE FOR THE MATTER THAT GAVE RISE TO SUCH DAMAGES, SELLER SHALL BE LIABLE FOR, AND OBLIGATED TO REIMBURSE SUCH BUYER INDEMNITEE FOR, SUCH DAMAGES.</w:t>
      </w:r>
    </w:p>
    <w:p>
      <w:pPr>
        <w:pStyle w:val="Heading4"/>
        <w:ind w:hanging="0" w:start="0"/>
        <w:jc w:val="both"/>
        <w:rPr/>
      </w:pPr>
      <w:r>
        <w:rPr/>
        <w:t>The representations and warranties of Seller set forth in Article V shall survive the Closing for a period of one year and such representations and warranties shall terminate at 5:00 p.m., local time in Houston, Texas, on the one-year anniversary of the Closing Date; provided, however, that any such representation and warranty that is the subject of a Claim Notice delivered in good faith shall survive with respect only to the specific matter described in such Claim Notice until the earlier to occur of (A) the date on which a final non-appealable resolution of the matter described in such Claim Notice has been reached or (B) the date on which the matter described in such Claim Notice has otherwise reached final resolution.</w:t>
      </w:r>
    </w:p>
    <w:p>
      <w:pPr>
        <w:pStyle w:val="Heading4"/>
        <w:ind w:hanging="0" w:start="0"/>
        <w:jc w:val="both"/>
        <w:rPr/>
      </w:pPr>
      <w:r>
        <w:rPr/>
        <w:t>Notwithstanding anything to the contrary in this Agreement, in no event shall Seller indemnify the Buyer Indemnitees, or be otherwise liable in any way whatsoever to the Buyer Indemnitees, (A) for any individual Liabilities not in excess of $10,000 or (B) for any Liabilities until the Buyer Indemnitees have suffered Liabilities (other than Liabilities excluded pursuant to clause (A)) in the aggregate in excess of a deductible in an amount equal to $50,000, after which point Seller will be obligated only to indemnify the Buyer Indemnitees from and against further Liabilities in excess of such deductible (and only to the extent of any such excess).</w:t>
      </w:r>
    </w:p>
    <w:p>
      <w:pPr>
        <w:pStyle w:val="Heading4"/>
        <w:ind w:hanging="0" w:start="0"/>
        <w:jc w:val="both"/>
        <w:rPr/>
      </w:pPr>
      <w:r>
        <w:rPr/>
        <w:t>Notwithstanding anything to the contrary herein, in no event shall Seller indemnify the Buyer Indemnitees, or otherwise be liable in any way whatsoever to the Buyer Indemnitees, for any Liabilities under this Agreement in excess of an amount equal to 10% of Purchase Price.  For purposes of this Section 11.03(b)(iv), the term Liabilities shall include any amount expended by Seller to cure any Title Defects pursuant to Section 3.02.</w:t>
      </w:r>
    </w:p>
    <w:p>
      <w:pPr>
        <w:pStyle w:val="Heading4"/>
        <w:ind w:hanging="0" w:start="0"/>
        <w:jc w:val="both"/>
        <w:rPr/>
      </w:pPr>
      <w:r>
        <w:rPr/>
        <w:t>No amount shall be recovered from Seller for the breach or inaccuracy of any of Seller's representations, warranties, covenants or agreements, or for any other matter, to the extent that Buyer had knowledge of such breach, inaccuracy or other matter at or prior to the Closing, nor shall Buyer be entitled to post-Closing rescission with respect to any such matter.</w:t>
      </w:r>
    </w:p>
    <w:p>
      <w:pPr>
        <w:pStyle w:val="Heading4"/>
        <w:ind w:hanging="0" w:start="0"/>
        <w:jc w:val="both"/>
        <w:rPr/>
      </w:pPr>
      <w:r>
        <w:rPr/>
        <w:t>Seller shall have no liability for Liabilities pursuant to this Article XI unless a Claim Notice has been delivered to Seller as required by Section 11.04 within one (1) year after the Effective Time.</w:t>
      </w:r>
    </w:p>
    <w:p>
      <w:pPr>
        <w:pStyle w:val="Heading2"/>
        <w:numPr>
          <w:ilvl w:val="0"/>
          <w:numId w:val="0"/>
        </w:numPr>
        <w:ind w:hanging="0" w:start="0"/>
        <w:rPr/>
      </w:pPr>
      <w:r>
        <w:rPr/>
        <w:tab/>
      </w:r>
      <w:r>
        <w:rPr>
          <w:i/>
          <w:iCs/>
          <w:u w:val="single"/>
        </w:rPr>
        <w:t>Section 11.04</w:t>
      </w:r>
      <w:r>
        <w:rPr>
          <w:i/>
          <w:iCs/>
        </w:rPr>
        <w:t xml:space="preserve">.  </w:t>
      </w:r>
      <w:r>
        <w:rPr>
          <w:i/>
          <w:iCs/>
          <w:u w:val="single"/>
        </w:rPr>
        <w:t>Notice of Asserted Liability; Opportunity to Defend</w:t>
      </w:r>
      <w:r>
        <w:rPr/>
        <w:t>.  All claims for indemnification under Sections 11.01 and 11.02 shall be asserted and resolved pursuant to this Section 11.04.  Any person claiming indemnification hereunder is hereinafter referred to as the "Indemnified Party" and any person against whom such claims are asserted hereunder is hereinafter referred to as the "Indemnifying Party."  In the event that any Liabilities are asserted against or sought to be collected from an Indemnified Party by a third party, said Indemnified Party shall with reasonable promptness provide to the Indemnifying Party a Claim Notice.  The Indemnifying Party shall not be obligated to indemnify the Indemnified Party with respect to any such Liabilities if the Indemnified Party fails to notify the Indemnifying Party thereof in accordance with the provisions of this Agreement in reasonably sufficient time so that the Indemnifying Party's ability to defend against the Liabilities is not prejudiced.  The Indemnifying Party shall have thirty (30) days from the personal delivery or receipt of the Claim Notice (the "Notice Period") to notify the Indemnified Party (i) whether or not it disputes the liability of the Indemnifying Party to the Indemnified Party here</w:t>
        <w:softHyphen/>
        <w:t>under with respect to such Liabilities and/or (ii) whether or not it desires, at the sole cost and expense of the Indemnifying Party, to defend the Indemnified Party against such Liabilities; provided, however, that any Indemnified Party is hereby authorized prior to and during the Notice Period to file any motion, answer or other pleading that it shall deem necessary or appropriate to protect its interests or those of the Indemnifying Party (and of which it shall have given notice and opportunity to comment to the Indemnifying Party) and not prejudicial to the Indemnifying Party.  In the event that the Indemnifying Party notifies the Indemnified Party within the Notice Period that it desires to defend the Indemnified Party against such Liabilities, the Indemni</w:t>
        <w:softHyphen/>
        <w:t>fying Party shall have the right to defend all appropriate proceedings, and with counsel of its own choosing, which proceedings shall be promptly settled or prosecuted by them to a final conclusion.  If the Indemnified Party desires to participate in, but not control, any such defense or settlement it may do so at its sole cost and expense.  If requested by the Indemnifying Party, the Indemnified Party agrees to cooperate with the Indemnifying Party and its counsel in contesting any Liabilities that the Indemnifying Party elects to contest or, if appropriate and related to the claim in question, in making any counterclaim against the person asserting the third party Liabilities, or any cross</w:t>
        <w:noBreakHyphen/>
        <w:t>complaint against any person.  No claim may be settled or otherwise compromised without the prior written consent of the Indemnifying Party.</w:t>
      </w:r>
    </w:p>
    <w:p>
      <w:pPr>
        <w:pStyle w:val="Heading2"/>
        <w:numPr>
          <w:ilvl w:val="0"/>
          <w:numId w:val="0"/>
        </w:numPr>
        <w:ind w:hanging="0" w:start="0"/>
        <w:rPr/>
      </w:pPr>
      <w:r>
        <w:rPr/>
        <w:tab/>
      </w:r>
      <w:r>
        <w:rPr>
          <w:i/>
          <w:iCs/>
          <w:u w:val="single"/>
        </w:rPr>
        <w:t>Section 11.05.</w:t>
      </w:r>
      <w:r>
        <w:rPr>
          <w:i/>
          <w:iCs/>
        </w:rPr>
        <w:t xml:space="preserve">  </w:t>
      </w:r>
      <w:r>
        <w:rPr>
          <w:u w:val="single"/>
        </w:rPr>
        <w:t>Exclusive Remedy</w:t>
      </w:r>
      <w:r>
        <w:rPr/>
        <w:t>.  As between the Buyer Indemnitees and the Seller Indemnitees the rights and obligations set forth in this Article XI will be the exclusive rights and obligations with respect to this Agreement, the events giving rise to this Agreement, and the transactions provided for herein or contemplated hereby or thereby.  It being understood and agreed between Seller and Buyer that all other rights and obligations between Seller and its affiliates on the one hand and the Buyer and its affiliates on the other hand shall be governed by this Agreement.</w:t>
      </w:r>
    </w:p>
    <w:p>
      <w:pPr>
        <w:pStyle w:val="Heading2"/>
        <w:numPr>
          <w:ilvl w:val="0"/>
          <w:numId w:val="0"/>
        </w:numPr>
        <w:ind w:hanging="0" w:start="0"/>
        <w:rPr/>
      </w:pPr>
      <w:r>
        <w:rPr/>
        <w:tab/>
      </w:r>
      <w:r>
        <w:rPr>
          <w:i/>
          <w:iCs/>
          <w:u w:val="single"/>
        </w:rPr>
        <w:t>Section 11.06</w:t>
      </w:r>
      <w:r>
        <w:rPr>
          <w:i/>
          <w:iCs/>
        </w:rPr>
        <w:t xml:space="preserve">.  </w:t>
      </w:r>
      <w:r>
        <w:rPr>
          <w:u w:val="single"/>
        </w:rPr>
        <w:t>NEGLIGENCE AND STRICT LIABILITY WAIVER</w:t>
      </w:r>
      <w:r>
        <w:rPr/>
        <w:t>.  WITHOUT LIMITING OR ENLARGING THE SCOPE OF THE INDEMNIFICATION OBLIGATIONS SET FORTH IN THIS AGREEMENT, AN INDEMNIFIED PARTY SHALL BE ENTITLED TO INDEMNIFICATION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BodyText"/>
        <w:jc w:val="center"/>
        <w:rPr>
          <w:b/>
          <w:bCs/>
        </w:rPr>
      </w:pPr>
      <w:r>
        <w:rPr>
          <w:b/>
          <w:bCs/>
        </w:rPr>
        <w:t>ARTICLE XII</w:t>
      </w:r>
    </w:p>
    <w:p>
      <w:pPr>
        <w:pStyle w:val="BodyText"/>
        <w:jc w:val="center"/>
        <w:rPr>
          <w:b/>
          <w:bCs/>
        </w:rPr>
      </w:pPr>
      <w:r>
        <w:rPr>
          <w:b/>
          <w:bCs/>
        </w:rPr>
        <w:t>Miscellaneous</w:t>
      </w:r>
    </w:p>
    <w:p>
      <w:pPr>
        <w:pStyle w:val="BodyText"/>
        <w:rPr>
          <w:b/>
          <w:bCs/>
        </w:rPr>
      </w:pPr>
      <w:r>
        <w:rPr>
          <w:b/>
          <w:bCs/>
        </w:rPr>
      </w:r>
    </w:p>
    <w:p>
      <w:pPr>
        <w:pStyle w:val="BodyText"/>
        <w:rPr/>
      </w:pPr>
      <w:r>
        <w:rPr/>
        <w:tab/>
      </w:r>
      <w:r>
        <w:rPr>
          <w:i/>
          <w:iCs/>
          <w:u w:val="single"/>
        </w:rPr>
        <w:t>Section 12.01</w:t>
      </w:r>
      <w:r>
        <w:rPr>
          <w:i/>
          <w:iCs/>
        </w:rPr>
        <w:t xml:space="preserve">.  </w:t>
      </w:r>
      <w:r>
        <w:rPr>
          <w:i/>
          <w:iCs/>
          <w:u w:val="single"/>
        </w:rPr>
        <w:t>Entire Agreement</w:t>
      </w:r>
      <w:r>
        <w:rPr/>
        <w:t>.  Except for the Confidentiality Agreement dated as of October 11, 2001 between the Parties, this Agreement constitutes the entire agreement between the Parties pertaining to the subject matter hereof and supercede all prior agreements, understandings, negotiations and discussions, whether oral or written, of the Parties pertaining to the subject matter hereof. No supplement, amendment, alteration, modification, waiver or termination of this Agreement shall be binding unless executed in writing by the Parties and specifically referring to this Agreement.</w:t>
      </w:r>
    </w:p>
    <w:p>
      <w:pPr>
        <w:pStyle w:val="BodyText"/>
        <w:rPr/>
      </w:pPr>
      <w:r>
        <w:rPr/>
      </w:r>
    </w:p>
    <w:p>
      <w:pPr>
        <w:pStyle w:val="BodyText"/>
        <w:rPr/>
      </w:pPr>
      <w:r>
        <w:rPr/>
        <w:tab/>
      </w:r>
      <w:r>
        <w:rPr>
          <w:i/>
          <w:iCs/>
          <w:u w:val="single"/>
        </w:rPr>
        <w:t>Section 12.02</w:t>
      </w:r>
      <w:r>
        <w:rPr>
          <w:i/>
          <w:iCs/>
        </w:rPr>
        <w:t xml:space="preserve">.  </w:t>
      </w:r>
      <w:r>
        <w:rPr>
          <w:i/>
          <w:iCs/>
          <w:u w:val="single"/>
        </w:rPr>
        <w:t>Waiver</w:t>
      </w:r>
      <w:r>
        <w:rPr/>
        <w:t>.  No waiver of any of the provisions of this Agreement shall be deemed or shall constitute a waiver of any other provisions hereof (whether or not similar), nor shall such waiver constitute a continuing waiver unless otherwise expressly provided.</w:t>
      </w:r>
    </w:p>
    <w:p>
      <w:pPr>
        <w:pStyle w:val="BodyText"/>
        <w:rPr/>
      </w:pPr>
      <w:r>
        <w:rPr/>
      </w:r>
    </w:p>
    <w:p>
      <w:pPr>
        <w:pStyle w:val="BodyText"/>
        <w:rPr/>
      </w:pPr>
      <w:r>
        <w:rPr/>
        <w:tab/>
      </w:r>
      <w:r>
        <w:rPr>
          <w:i/>
          <w:iCs/>
          <w:u w:val="single"/>
        </w:rPr>
        <w:t>Section 12.03</w:t>
      </w:r>
      <w:r>
        <w:rPr>
          <w:i/>
          <w:iCs/>
        </w:rPr>
        <w:t xml:space="preserve">.  </w:t>
      </w:r>
      <w:r>
        <w:rPr>
          <w:i/>
          <w:iCs/>
          <w:u w:val="single"/>
        </w:rPr>
        <w:t>Captions</w:t>
      </w:r>
      <w:r>
        <w:rPr/>
        <w:t>.  The captions in this Agreement are for convenience only and shall not be considered a part of or affect the construction or interpretation of any provision of this Agreement.</w:t>
      </w:r>
    </w:p>
    <w:p>
      <w:pPr>
        <w:pStyle w:val="BodyText"/>
        <w:rPr/>
      </w:pPr>
      <w:r>
        <w:rPr/>
      </w:r>
    </w:p>
    <w:p>
      <w:pPr>
        <w:pStyle w:val="BodyText"/>
        <w:rPr/>
      </w:pPr>
      <w:r>
        <w:rPr/>
        <w:tab/>
      </w:r>
      <w:r>
        <w:rPr>
          <w:i/>
          <w:iCs/>
          <w:u w:val="single"/>
        </w:rPr>
        <w:t>Section 12.04</w:t>
      </w:r>
      <w:r>
        <w:rPr>
          <w:i/>
          <w:iCs/>
        </w:rPr>
        <w:t xml:space="preserve">.  </w:t>
      </w:r>
      <w:r>
        <w:rPr>
          <w:i/>
          <w:iCs/>
          <w:u w:val="single"/>
        </w:rPr>
        <w:t>Binding Effect</w:t>
      </w:r>
      <w:r>
        <w:rPr/>
        <w:t>.  This Agreement shall be binding upon and inure to the benefit of the Parties hereto and their respected permitted successors, assigns and legal representatives.</w:t>
      </w:r>
    </w:p>
    <w:p>
      <w:pPr>
        <w:pStyle w:val="BodyText"/>
        <w:rPr/>
      </w:pPr>
      <w:r>
        <w:rPr/>
      </w:r>
    </w:p>
    <w:p>
      <w:pPr>
        <w:pStyle w:val="BodyText"/>
        <w:rPr/>
      </w:pPr>
      <w:r>
        <w:rPr/>
        <w:tab/>
      </w:r>
      <w:r>
        <w:rPr>
          <w:i/>
          <w:iCs/>
          <w:u w:val="single"/>
        </w:rPr>
        <w:t>Section 12.05</w:t>
      </w:r>
      <w:r>
        <w:rPr>
          <w:i/>
          <w:iCs/>
        </w:rPr>
        <w:t xml:space="preserve">.  </w:t>
      </w:r>
      <w:r>
        <w:rPr>
          <w:i/>
          <w:iCs/>
          <w:u w:val="single"/>
        </w:rPr>
        <w:t>Governing Law</w:t>
      </w:r>
      <w:r>
        <w:rPr/>
        <w:t>.  This Agreement and the legal relations between the Parties shall be governed and construed in accordance with the laws of the State of Texas, without giving effect to principles of conflicts of laws.</w:t>
      </w:r>
    </w:p>
    <w:p>
      <w:pPr>
        <w:pStyle w:val="BodyText"/>
        <w:rPr/>
      </w:pPr>
      <w:r>
        <w:rPr/>
      </w:r>
    </w:p>
    <w:p>
      <w:pPr>
        <w:pStyle w:val="BodyText"/>
        <w:rPr/>
      </w:pPr>
      <w:r>
        <w:rPr/>
        <w:tab/>
      </w:r>
      <w:r>
        <w:rPr>
          <w:i/>
          <w:iCs/>
          <w:u w:val="single"/>
        </w:rPr>
        <w:t>Section 12.06</w:t>
      </w:r>
      <w:r>
        <w:rPr/>
        <w:t xml:space="preserve">.  </w:t>
      </w:r>
      <w:r>
        <w:rPr>
          <w:i/>
          <w:iCs/>
          <w:u w:val="single"/>
        </w:rPr>
        <w:t>Severability</w:t>
      </w:r>
      <w:r>
        <w:rPr/>
        <w:t>.  If any term, condition or provision of this Agreement is invalid, illegal or incapable of being enforced by any applicable rule of law or public policy, all other terms, conditions and provisions of this Agreement shall nevertheless remain in full force and effect.</w:t>
      </w:r>
    </w:p>
    <w:p>
      <w:pPr>
        <w:pStyle w:val="BodyText"/>
        <w:rPr/>
      </w:pPr>
      <w:r>
        <w:rPr/>
      </w:r>
    </w:p>
    <w:p>
      <w:pPr>
        <w:pStyle w:val="BodyText"/>
        <w:rPr/>
      </w:pPr>
      <w:r>
        <w:rPr/>
        <w:tab/>
      </w:r>
      <w:r>
        <w:rPr>
          <w:i/>
          <w:iCs/>
          <w:u w:val="single"/>
        </w:rPr>
        <w:t>Section 12.07</w:t>
      </w:r>
      <w:r>
        <w:rPr>
          <w:i/>
          <w:iCs/>
        </w:rPr>
        <w:t xml:space="preserve">.  </w:t>
      </w:r>
      <w:r>
        <w:rPr>
          <w:i/>
          <w:iCs/>
          <w:u w:val="single"/>
        </w:rPr>
        <w:t>Notices</w:t>
      </w:r>
      <w:r>
        <w:rPr/>
        <w:t>.  Any notice, communication, request, instruction or other document required or permitted hereunder shall be given in writing and delivered in person or sent by U.S. Mail postage prepaid, return receipt requested, or by telex, facsimile or telecopy to the addresses of Seller and Buyer set forth below. Any such notice shall be effective only upon receipt.</w:t>
      </w:r>
    </w:p>
    <w:p>
      <w:pPr>
        <w:pStyle w:val="BodyText"/>
        <w:rPr/>
      </w:pPr>
      <w:r>
        <w:rPr/>
      </w:r>
    </w:p>
    <w:p>
      <w:pPr>
        <w:pStyle w:val="Normal"/>
        <w:suppressAutoHyphens w:val="true"/>
        <w:ind w:firstLine="720" w:start="720" w:end="0"/>
        <w:jc w:val="both"/>
        <w:rPr>
          <w:u w:val="single"/>
        </w:rPr>
      </w:pPr>
      <w:r>
        <w:rPr/>
        <w:t>To Seller:</w:t>
        <w:tab/>
        <w:tab/>
        <w:t>Enron Transportation Services Company</w:t>
      </w:r>
    </w:p>
    <w:p>
      <w:pPr>
        <w:pStyle w:val="Normal"/>
        <w:suppressAutoHyphens w:val="true"/>
        <w:ind w:firstLine="720" w:start="720" w:end="0"/>
        <w:jc w:val="both"/>
        <w:rPr/>
      </w:pPr>
      <w:r>
        <w:rPr/>
        <w:tab/>
        <w:tab/>
        <w:tab/>
        <w:t>1400 Smith Street</w:t>
      </w:r>
    </w:p>
    <w:p>
      <w:pPr>
        <w:pStyle w:val="Normal"/>
        <w:suppressAutoHyphens w:val="true"/>
        <w:ind w:firstLine="720" w:start="720" w:end="0"/>
        <w:jc w:val="both"/>
        <w:rPr/>
      </w:pPr>
      <w:r>
        <w:rPr/>
        <w:tab/>
        <w:tab/>
        <w:tab/>
        <w:t>Houston, Texas 77005</w:t>
      </w:r>
    </w:p>
    <w:p>
      <w:pPr>
        <w:pStyle w:val="Normal"/>
        <w:suppressAutoHyphens w:val="true"/>
        <w:ind w:firstLine="720" w:start="720" w:end="342"/>
        <w:jc w:val="both"/>
        <w:rPr>
          <w:u w:val="single"/>
        </w:rPr>
      </w:pPr>
      <w:r>
        <w:rPr/>
        <w:tab/>
        <w:tab/>
        <w:tab/>
        <w:t>Attn:  President and CEO</w:t>
      </w:r>
    </w:p>
    <w:p>
      <w:pPr>
        <w:pStyle w:val="Normal"/>
        <w:suppressAutoHyphens w:val="true"/>
        <w:ind w:hanging="2160" w:start="3600" w:end="342"/>
        <w:jc w:val="both"/>
        <w:rPr/>
      </w:pPr>
      <w:r>
        <w:rPr/>
        <w:t>With a copy to:</w:t>
        <w:tab/>
        <w:t>Enron Transportation Services Company.</w:t>
      </w:r>
    </w:p>
    <w:p>
      <w:pPr>
        <w:pStyle w:val="Normal"/>
        <w:suppressAutoHyphens w:val="true"/>
        <w:ind w:firstLine="720" w:start="720" w:end="342"/>
        <w:jc w:val="both"/>
        <w:rPr/>
      </w:pPr>
      <w:r>
        <w:rPr/>
        <w:tab/>
        <w:tab/>
        <w:tab/>
        <w:t>1400 Smith Street</w:t>
      </w:r>
    </w:p>
    <w:p>
      <w:pPr>
        <w:pStyle w:val="Normal"/>
        <w:suppressAutoHyphens w:val="true"/>
        <w:ind w:firstLine="720" w:start="720" w:end="342"/>
        <w:jc w:val="both"/>
        <w:rPr/>
      </w:pPr>
      <w:r>
        <w:rPr/>
        <w:tab/>
        <w:tab/>
        <w:tab/>
        <w:t>Houston, Texas 77005</w:t>
      </w:r>
    </w:p>
    <w:p>
      <w:pPr>
        <w:pStyle w:val="Normal"/>
        <w:suppressAutoHyphens w:val="true"/>
        <w:ind w:firstLine="720" w:start="720" w:end="342"/>
        <w:jc w:val="both"/>
        <w:rPr/>
      </w:pPr>
      <w:r>
        <w:rPr/>
        <w:tab/>
        <w:tab/>
        <w:tab/>
        <w:t>Attn:  General Counsel</w:t>
      </w:r>
    </w:p>
    <w:p>
      <w:pPr>
        <w:pStyle w:val="Normal"/>
        <w:suppressAutoHyphens w:val="true"/>
        <w:ind w:end="342"/>
        <w:jc w:val="both"/>
        <w:rPr/>
      </w:pPr>
      <w:r>
        <w:rPr/>
      </w:r>
    </w:p>
    <w:p>
      <w:pPr>
        <w:pStyle w:val="Normal"/>
        <w:suppressAutoHyphens w:val="true"/>
        <w:ind w:firstLine="720" w:start="720" w:end="0"/>
        <w:jc w:val="both"/>
        <w:rPr/>
      </w:pPr>
      <w:r>
        <w:rPr/>
        <w:t>To Buyer:</w:t>
        <w:tab/>
        <w:tab/>
        <w:t>ID3 Energy Corp</w:t>
      </w:r>
    </w:p>
    <w:p>
      <w:pPr>
        <w:pStyle w:val="Normal"/>
        <w:suppressAutoHyphens w:val="true"/>
        <w:ind w:firstLine="720" w:start="720" w:end="0"/>
        <w:jc w:val="both"/>
        <w:rPr/>
      </w:pPr>
      <w:r>
        <w:rPr/>
        <w:tab/>
        <w:tab/>
        <w:tab/>
        <w:t>4582E Kingwood Dr.</w:t>
      </w:r>
    </w:p>
    <w:p>
      <w:pPr>
        <w:pStyle w:val="Normal"/>
        <w:suppressAutoHyphens w:val="true"/>
        <w:ind w:firstLine="720" w:start="720" w:end="0"/>
        <w:jc w:val="both"/>
        <w:rPr/>
      </w:pPr>
      <w:r>
        <w:rPr/>
        <w:tab/>
        <w:tab/>
        <w:tab/>
        <w:t>Kingwood, TX 77345</w:t>
      </w:r>
    </w:p>
    <w:p>
      <w:pPr>
        <w:pStyle w:val="Normal"/>
        <w:suppressAutoHyphens w:val="true"/>
        <w:ind w:firstLine="720" w:start="720" w:end="0"/>
        <w:jc w:val="both"/>
        <w:rPr/>
      </w:pPr>
      <w:r>
        <w:rPr/>
        <w:tab/>
        <w:tab/>
        <w:tab/>
        <w:t>Attn:  John Ballentine</w:t>
      </w:r>
    </w:p>
    <w:p>
      <w:pPr>
        <w:pStyle w:val="BodyText"/>
        <w:keepNext w:val="true"/>
        <w:keepLines/>
        <w:rPr/>
      </w:pPr>
      <w:r>
        <w:rPr/>
      </w:r>
    </w:p>
    <w:p>
      <w:pPr>
        <w:pStyle w:val="BodyText"/>
        <w:rPr>
          <w:szCs w:val="22"/>
        </w:rPr>
      </w:pPr>
      <w:r>
        <w:rPr>
          <w:szCs w:val="22"/>
        </w:rPr>
        <w:t>Either Party may, by written notice so delivered, change its address for notice purposes hereunder.</w:t>
      </w:r>
    </w:p>
    <w:p>
      <w:pPr>
        <w:pStyle w:val="BodyText"/>
        <w:rPr/>
      </w:pPr>
      <w:r>
        <w:rPr/>
      </w:r>
    </w:p>
    <w:p>
      <w:pPr>
        <w:pStyle w:val="BodyText"/>
        <w:rPr/>
      </w:pPr>
      <w:r>
        <w:rPr/>
        <w:tab/>
      </w:r>
      <w:r>
        <w:rPr>
          <w:i/>
          <w:iCs/>
          <w:u w:val="single"/>
        </w:rPr>
        <w:t>Section 12.08</w:t>
      </w:r>
      <w:r>
        <w:rPr>
          <w:i/>
          <w:iCs/>
        </w:rPr>
        <w:t xml:space="preserve">.  </w:t>
      </w:r>
      <w:r>
        <w:rPr>
          <w:i/>
          <w:iCs/>
          <w:u w:val="single"/>
        </w:rPr>
        <w:t>Multiple Counterparts</w:t>
      </w:r>
      <w:r>
        <w:rPr/>
        <w:t xml:space="preserve">.  </w:t>
      </w:r>
      <w:r>
        <w:rPr>
          <w:szCs w:val="22"/>
        </w:rPr>
        <w:t>This Agreement may be executed in any number of counterparts, each of which when so executed and delivered shall be deemed an original and all of which when taken together shall constitute but one and the same instrument.</w:t>
      </w:r>
    </w:p>
    <w:p>
      <w:pPr>
        <w:pStyle w:val="BodyText"/>
        <w:rPr>
          <w:szCs w:val="22"/>
        </w:rPr>
      </w:pPr>
      <w:r>
        <w:rPr>
          <w:szCs w:val="22"/>
        </w:rPr>
      </w:r>
    </w:p>
    <w:p>
      <w:pPr>
        <w:pStyle w:val="BodyText"/>
        <w:rPr>
          <w:szCs w:val="22"/>
        </w:rPr>
      </w:pPr>
      <w:r>
        <w:rPr/>
        <w:tab/>
      </w:r>
      <w:r>
        <w:rPr>
          <w:i/>
          <w:iCs/>
          <w:u w:val="single"/>
        </w:rPr>
        <w:t>Section 12.09</w:t>
      </w:r>
      <w:r>
        <w:rPr/>
        <w:t xml:space="preserve">.  </w:t>
      </w:r>
      <w:r>
        <w:rPr>
          <w:i/>
          <w:iCs/>
          <w:u w:val="single"/>
        </w:rPr>
        <w:t>Public Announcements</w:t>
      </w:r>
      <w:r>
        <w:rPr/>
        <w:t>.  No Party shall make, nor permit any of its Representatives to make, any news release or other public disclosure pertaining to this Agreement or the transactions contemplated hereby without the prior written approval of the other Party as to both form and content.</w:t>
      </w:r>
    </w:p>
    <w:p>
      <w:pPr>
        <w:pStyle w:val="BodyText"/>
        <w:rPr>
          <w:szCs w:val="22"/>
        </w:rPr>
      </w:pPr>
      <w:r>
        <w:rPr>
          <w:szCs w:val="22"/>
        </w:rPr>
      </w:r>
    </w:p>
    <w:p>
      <w:pPr>
        <w:pStyle w:val="BodyText"/>
        <w:rPr/>
      </w:pPr>
      <w:r>
        <w:rPr>
          <w:i/>
          <w:iCs/>
        </w:rPr>
        <w:tab/>
      </w:r>
      <w:r>
        <w:rPr>
          <w:i/>
          <w:iCs/>
          <w:u w:val="single"/>
        </w:rPr>
        <w:t>Section 12.10</w:t>
      </w:r>
      <w:r>
        <w:rPr/>
        <w:t xml:space="preserve">.  </w:t>
      </w:r>
      <w:r>
        <w:rPr>
          <w:i/>
          <w:iCs/>
          <w:u w:val="single"/>
        </w:rPr>
        <w:t>Access</w:t>
      </w:r>
      <w:r>
        <w:rPr/>
        <w:t>.  After Closing, Buyer and Seller agree that so long as any books, records and files retained by Seller relating to the business of the Company, or the books, records and files delivered to the control of Buyer pursuant to this Agreement to the extent they relate to the operations of the Company prior to the Closing Date, remain in existence and available, each Party (at its expense) shall have the right upon prior notice to inspect and to make copies of the same at any time during business hours for any proper purpose.  Buyer and Seller shall use reasonable efforts not to destroy or allow the destruction of any such books, records and files without first offering in writing to deliver them to the other Party.</w:t>
      </w:r>
      <w:r>
        <w:br w:type="page"/>
      </w:r>
    </w:p>
    <w:p>
      <w:pPr>
        <w:pStyle w:val="BodyText"/>
        <w:rPr/>
      </w:pPr>
      <w:r>
        <w:rPr/>
      </w:r>
    </w:p>
    <w:p>
      <w:pPr>
        <w:pStyle w:val="BodyText"/>
        <w:rPr/>
      </w:pPr>
      <w:r>
        <w:rPr/>
        <w:tab/>
      </w:r>
      <w:r>
        <w:rPr>
          <w:szCs w:val="22"/>
        </w:rPr>
        <w:t>IN WITNESS WHEREOF, Seller and Buyer have executed and delivered this Agreement as of the date first set forth above.</w:t>
      </w:r>
    </w:p>
    <w:p>
      <w:pPr>
        <w:pStyle w:val="BodyText"/>
        <w:rPr>
          <w:szCs w:val="22"/>
        </w:rPr>
      </w:pPr>
      <w:r>
        <w:rPr>
          <w:szCs w:val="22"/>
        </w:rPr>
      </w:r>
    </w:p>
    <w:tbl>
      <w:tblPr>
        <w:tblW w:w="8856" w:type="dxa"/>
        <w:jc w:val="start"/>
        <w:tblInd w:w="0" w:type="dxa"/>
        <w:tblLayout w:type="fixed"/>
        <w:tblCellMar>
          <w:top w:w="0" w:type="dxa"/>
          <w:start w:w="108" w:type="dxa"/>
          <w:bottom w:w="0" w:type="dxa"/>
          <w:end w:w="108" w:type="dxa"/>
        </w:tblCellMar>
      </w:tblPr>
      <w:tblGrid>
        <w:gridCol w:w="3888"/>
        <w:gridCol w:w="4968"/>
      </w:tblGrid>
      <w:tr>
        <w:trPr/>
        <w:tc>
          <w:tcPr>
            <w:tcW w:w="3888" w:type="dxa"/>
            <w:tcBorders/>
          </w:tcPr>
          <w:p>
            <w:pPr>
              <w:pStyle w:val="BodyText"/>
              <w:rPr/>
            </w:pPr>
            <w:r>
              <w:rPr/>
              <w:tab/>
              <w:t>"Seller"</w:t>
            </w:r>
          </w:p>
        </w:tc>
        <w:tc>
          <w:tcPr>
            <w:tcW w:w="4968" w:type="dxa"/>
            <w:tcBorders/>
          </w:tcPr>
          <w:p>
            <w:pPr>
              <w:pStyle w:val="BodyText"/>
              <w:rPr/>
            </w:pPr>
            <w:r>
              <w:rPr/>
              <w:t>ENRON TRANSPORTATION SERVICES COMPANY</w:t>
            </w:r>
          </w:p>
          <w:p>
            <w:pPr>
              <w:pStyle w:val="BodyText"/>
              <w:rPr/>
            </w:pPr>
            <w:r>
              <w:rPr/>
            </w:r>
          </w:p>
        </w:tc>
      </w:tr>
      <w:tr>
        <w:trPr/>
        <w:tc>
          <w:tcPr>
            <w:tcW w:w="3888" w:type="dxa"/>
            <w:tcBorders/>
          </w:tcPr>
          <w:p>
            <w:pPr>
              <w:pStyle w:val="BodyText"/>
              <w:snapToGrid w:val="false"/>
              <w:rPr/>
            </w:pPr>
            <w:r>
              <w:rPr/>
            </w:r>
          </w:p>
        </w:tc>
        <w:tc>
          <w:tcPr>
            <w:tcW w:w="4968" w:type="dxa"/>
            <w:tcBorders/>
          </w:tcPr>
          <w:p>
            <w:pPr>
              <w:pStyle w:val="BodyText"/>
              <w:rPr/>
            </w:pPr>
            <w:r>
              <w:rPr/>
              <w:t>By:</w:t>
            </w:r>
            <w:r>
              <w:rPr>
                <w:u w:val="single"/>
              </w:rPr>
              <w:tab/>
              <w:tab/>
              <w:tab/>
              <w:tab/>
              <w:tab/>
              <w:tab/>
            </w:r>
          </w:p>
          <w:p>
            <w:pPr>
              <w:pStyle w:val="BodyText"/>
              <w:rPr/>
            </w:pPr>
            <w:r>
              <w:rPr/>
              <w:t>Printed Name:</w:t>
            </w:r>
            <w:r>
              <w:rPr>
                <w:u w:val="single"/>
              </w:rPr>
              <w:tab/>
              <w:tab/>
              <w:tab/>
              <w:tab/>
              <w:tab/>
            </w:r>
          </w:p>
          <w:p>
            <w:pPr>
              <w:pStyle w:val="BodyText"/>
              <w:rPr/>
            </w:pPr>
            <w:r>
              <w:rPr/>
              <w:t>Title</w:t>
            </w:r>
            <w:r>
              <w:rPr>
                <w:u w:val="single"/>
              </w:rPr>
              <w:tab/>
              <w:tab/>
              <w:tab/>
              <w:tab/>
              <w:tab/>
              <w:tab/>
            </w:r>
          </w:p>
          <w:p>
            <w:pPr>
              <w:pStyle w:val="BodyText"/>
              <w:rPr>
                <w:u w:val="single"/>
              </w:rPr>
            </w:pPr>
            <w:r>
              <w:rPr>
                <w:u w:val="single"/>
              </w:rPr>
            </w:r>
          </w:p>
        </w:tc>
      </w:tr>
      <w:tr>
        <w:trPr/>
        <w:tc>
          <w:tcPr>
            <w:tcW w:w="3888" w:type="dxa"/>
            <w:tcBorders/>
          </w:tcPr>
          <w:p>
            <w:pPr>
              <w:pStyle w:val="BodyText"/>
              <w:snapToGrid w:val="false"/>
              <w:rPr/>
            </w:pPr>
            <w:r>
              <w:rPr/>
            </w:r>
          </w:p>
        </w:tc>
        <w:tc>
          <w:tcPr>
            <w:tcW w:w="4968" w:type="dxa"/>
            <w:tcBorders/>
          </w:tcPr>
          <w:p>
            <w:pPr>
              <w:pStyle w:val="BodyText"/>
              <w:snapToGrid w:val="false"/>
              <w:rPr/>
            </w:pPr>
            <w:r>
              <w:rPr/>
            </w:r>
          </w:p>
        </w:tc>
      </w:tr>
      <w:tr>
        <w:trPr/>
        <w:tc>
          <w:tcPr>
            <w:tcW w:w="3888" w:type="dxa"/>
            <w:tcBorders/>
          </w:tcPr>
          <w:p>
            <w:pPr>
              <w:pStyle w:val="BodyText"/>
              <w:rPr/>
            </w:pPr>
            <w:r>
              <w:rPr/>
              <w:tab/>
              <w:t>"Buyer"</w:t>
            </w:r>
          </w:p>
        </w:tc>
        <w:tc>
          <w:tcPr>
            <w:tcW w:w="4968" w:type="dxa"/>
            <w:tcBorders/>
          </w:tcPr>
          <w:p>
            <w:pPr>
              <w:pStyle w:val="BodyText"/>
              <w:rPr/>
            </w:pPr>
            <w:r>
              <w:rPr/>
              <w:t>ID3 ENERGY CORP.</w:t>
            </w:r>
          </w:p>
          <w:p>
            <w:pPr>
              <w:pStyle w:val="BodyText"/>
              <w:rPr/>
            </w:pPr>
            <w:r>
              <w:rPr/>
            </w:r>
          </w:p>
        </w:tc>
      </w:tr>
      <w:tr>
        <w:trPr/>
        <w:tc>
          <w:tcPr>
            <w:tcW w:w="3888" w:type="dxa"/>
            <w:tcBorders/>
          </w:tcPr>
          <w:p>
            <w:pPr>
              <w:pStyle w:val="BodyText"/>
              <w:snapToGrid w:val="false"/>
              <w:rPr/>
            </w:pPr>
            <w:r>
              <w:rPr/>
            </w:r>
          </w:p>
        </w:tc>
        <w:tc>
          <w:tcPr>
            <w:tcW w:w="4968" w:type="dxa"/>
            <w:tcBorders/>
          </w:tcPr>
          <w:p>
            <w:pPr>
              <w:pStyle w:val="BodyText"/>
              <w:rPr/>
            </w:pPr>
            <w:r>
              <w:rPr/>
              <w:t>By:</w:t>
            </w:r>
            <w:r>
              <w:rPr>
                <w:u w:val="single"/>
              </w:rPr>
              <w:tab/>
              <w:tab/>
              <w:tab/>
              <w:tab/>
              <w:tab/>
              <w:tab/>
            </w:r>
          </w:p>
          <w:p>
            <w:pPr>
              <w:pStyle w:val="BodyText"/>
              <w:rPr/>
            </w:pPr>
            <w:r>
              <w:rPr/>
              <w:t>Printed Name:</w:t>
            </w:r>
            <w:r>
              <w:rPr>
                <w:u w:val="single"/>
              </w:rPr>
              <w:tab/>
              <w:tab/>
              <w:tab/>
              <w:tab/>
              <w:tab/>
            </w:r>
          </w:p>
          <w:p>
            <w:pPr>
              <w:pStyle w:val="BodyText"/>
              <w:rPr/>
            </w:pPr>
            <w:r>
              <w:rPr/>
              <w:t>Title:</w:t>
            </w:r>
            <w:r>
              <w:rPr>
                <w:u w:val="single"/>
              </w:rPr>
              <w:tab/>
              <w:tab/>
              <w:tab/>
              <w:tab/>
              <w:tab/>
              <w:tab/>
            </w:r>
          </w:p>
          <w:p>
            <w:pPr>
              <w:pStyle w:val="BodyText"/>
              <w:rPr>
                <w:u w:val="single"/>
              </w:rPr>
            </w:pPr>
            <w:r>
              <w:rPr>
                <w:u w:val="single"/>
              </w:rPr>
            </w:r>
          </w:p>
        </w:tc>
      </w:tr>
    </w:tbl>
    <w:p>
      <w:pPr>
        <w:pStyle w:val="BodyText"/>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PSA_v7_10_17.doc</w:t>
    </w:r>
    <w:r>
      <w:rPr>
        <w:sz w:val="16"/>
      </w:rPr>
      <w:fldChar w:fldCharType="end"/>
    </w:r>
  </w:p>
  <w:p>
    <w:pPr>
      <w:pStyle w:val="Footer"/>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19</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10-17-01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10-17-01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360" w:hanging="360"/>
      </w:pPr>
      <w:rPr>
        <w:sz w:val="24"/>
        <w:rFonts w:ascii="Times New Roman" w:hAnsi="Times New Roman" w:cs="Times New Roman"/>
        <w:color w:val="auto"/>
      </w:rPr>
    </w:lvl>
    <w:lvl w:ilvl="1">
      <w:start w:val="1"/>
      <w:pStyle w:val="Heading2"/>
      <w:isLgl/>
      <w:numFmt w:val="decimal"/>
      <w:lvlText w:val="%1.%2"/>
      <w:lvlJc w:val="start"/>
      <w:pPr>
        <w:tabs>
          <w:tab w:val="num" w:pos="1440"/>
        </w:tabs>
        <w:ind w:start="0" w:firstLine="720"/>
      </w:pPr>
      <w:rPr>
        <w:sz w:val="24"/>
        <w:rFonts w:ascii="Times New Roman" w:hAnsi="Times New Roman" w:cs="Times New Roman"/>
        <w:color w:val="auto"/>
      </w:rPr>
    </w:lvl>
    <w:lvl w:ilvl="2">
      <w:start w:val="1"/>
      <w:pStyle w:val="Heading3"/>
      <w:numFmt w:val="lowerLetter"/>
      <w:lvlText w:val="(%3)"/>
      <w:lvlJc w:val="start"/>
      <w:pPr>
        <w:tabs>
          <w:tab w:val="num" w:pos="1440"/>
        </w:tabs>
        <w:ind w:start="0" w:firstLine="720"/>
      </w:pPr>
      <w:rPr>
        <w:sz w:val="24"/>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rFonts w:ascii="Times New Roman" w:hAnsi="Times New Roman" w:cs="Times New Roman"/>
        <w:color w:val="auto"/>
      </w:rPr>
    </w:lvl>
    <w:lvl w:ilvl="4">
      <w:start w:val="1"/>
      <w:pStyle w:val="Heading5"/>
      <w:numFmt w:val="lowerLetter"/>
      <w:lvlText w:val="%5"/>
      <w:lvlJc w:val="start"/>
      <w:pPr>
        <w:tabs>
          <w:tab w:val="num" w:pos="1800"/>
        </w:tabs>
        <w:ind w:start="1800" w:hanging="360"/>
      </w:pPr>
      <w:rPr>
        <w:color w:val="auto"/>
      </w:rPr>
    </w:lvl>
    <w:lvl w:ilvl="5">
      <w:start w:val="1"/>
      <w:pStyle w:val="Heading6"/>
      <w:numFmt w:val="lowerRoman"/>
      <w:lvlText w:val="%6"/>
      <w:lvlJc w:val="start"/>
      <w:pPr>
        <w:tabs>
          <w:tab w:val="num" w:pos="2160"/>
        </w:tabs>
        <w:ind w:start="2160" w:hanging="360"/>
      </w:pPr>
      <w:rPr>
        <w:color w:val="auto"/>
      </w:rPr>
    </w:lvl>
    <w:lvl w:ilvl="6">
      <w:start w:val="1"/>
      <w:pStyle w:val="Heading7"/>
      <w:numFmt w:val="decimal"/>
      <w:lvlText w:val="%7"/>
      <w:lvlJc w:val="start"/>
      <w:pPr>
        <w:tabs>
          <w:tab w:val="num" w:pos="2520"/>
        </w:tabs>
        <w:ind w:start="2520" w:hanging="360"/>
      </w:pPr>
      <w:rPr>
        <w:color w:val="auto"/>
      </w:rPr>
    </w:lvl>
    <w:lvl w:ilvl="7">
      <w:start w:val="1"/>
      <w:pStyle w:val="Heading8"/>
      <w:numFmt w:val="lowerLetter"/>
      <w:lvlText w:val="%8"/>
      <w:lvlJc w:val="start"/>
      <w:pPr>
        <w:tabs>
          <w:tab w:val="num" w:pos="2880"/>
        </w:tabs>
        <w:ind w:start="2880" w:hanging="360"/>
      </w:pPr>
      <w:rPr>
        <w:color w:val="auto"/>
      </w:rPr>
    </w:lvl>
    <w:lvl w:ilvl="8">
      <w:start w:val="1"/>
      <w:pStyle w:val="Heading9"/>
      <w:numFmt w:val="lowerRoman"/>
      <w:lvlText w:val="%9"/>
      <w:lvlJc w:val="start"/>
      <w:pPr>
        <w:tabs>
          <w:tab w:val="num" w:pos="3240"/>
        </w:tabs>
        <w:ind w:start="3240" w:hanging="360"/>
      </w:pPr>
      <w:rPr>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uppressAutoHyphens w:val="true"/>
      <w:jc w:val="center"/>
      <w:outlineLvl w:val="0"/>
    </w:pPr>
    <w:rPr>
      <w:b/>
      <w:szCs w:val="20"/>
    </w:rPr>
  </w:style>
  <w:style w:type="paragraph" w:styleId="Heading2">
    <w:name w:val="heading 2"/>
    <w:basedOn w:val="Normal"/>
    <w:next w:val="BodyText"/>
    <w:qFormat/>
    <w:pPr>
      <w:numPr>
        <w:ilvl w:val="1"/>
        <w:numId w:val="1"/>
      </w:numPr>
      <w:tabs>
        <w:tab w:val="clear" w:pos="720"/>
        <w:tab w:val="left" w:pos="-720" w:leader="none"/>
      </w:tabs>
      <w:suppressAutoHyphens w:val="true"/>
      <w:spacing w:before="0" w:after="240"/>
      <w:jc w:val="both"/>
      <w:outlineLvl w:val="1"/>
    </w:pPr>
    <w:rPr>
      <w:spacing w:val="-3"/>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outlineLvl w:val="3"/>
    </w:pPr>
    <w:rPr>
      <w:szCs w:val="20"/>
    </w:rPr>
  </w:style>
  <w:style w:type="paragraph" w:styleId="Heading5">
    <w:name w:val="heading 5"/>
    <w:basedOn w:val="Normal"/>
    <w:next w:val="BodyText"/>
    <w:qFormat/>
    <w:pPr>
      <w:numPr>
        <w:ilvl w:val="4"/>
        <w:numId w:val="1"/>
      </w:numPr>
      <w:spacing w:before="240" w:after="60"/>
      <w:outlineLvl w:val="4"/>
    </w:pPr>
    <w:rPr>
      <w:rFonts w:ascii="CG Times" w:hAnsi="CG Times" w:cs="CG Times"/>
      <w:sz w:val="22"/>
      <w:szCs w:val="20"/>
    </w:rPr>
  </w:style>
  <w:style w:type="paragraph" w:styleId="Heading6">
    <w:name w:val="heading 6"/>
    <w:basedOn w:val="Normal"/>
    <w:next w:val="BodyText"/>
    <w:qFormat/>
    <w:pPr>
      <w:numPr>
        <w:ilvl w:val="5"/>
        <w:numId w:val="1"/>
      </w:numPr>
      <w:spacing w:before="240" w:after="60"/>
      <w:outlineLvl w:val="5"/>
    </w:pPr>
    <w:rPr>
      <w:i/>
      <w:sz w:val="22"/>
      <w:szCs w:val="20"/>
    </w:rPr>
  </w:style>
  <w:style w:type="paragraph" w:styleId="Heading7">
    <w:name w:val="heading 7"/>
    <w:basedOn w:val="Normal"/>
    <w:next w:val="BodyText"/>
    <w:qFormat/>
    <w:pPr>
      <w:numPr>
        <w:ilvl w:val="6"/>
        <w:numId w:val="1"/>
      </w:numPr>
      <w:spacing w:before="240" w:after="60"/>
      <w:outlineLvl w:val="6"/>
    </w:pPr>
    <w:rPr>
      <w:rFonts w:ascii="Arial" w:hAnsi="Arial" w:cs="Arial"/>
      <w:sz w:val="20"/>
      <w:szCs w:val="20"/>
    </w:rPr>
  </w:style>
  <w:style w:type="paragraph" w:styleId="Heading8">
    <w:name w:val="heading 8"/>
    <w:basedOn w:val="Normal"/>
    <w:next w:val="BodyText"/>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BodyText"/>
    <w:qFormat/>
    <w:pPr>
      <w:numPr>
        <w:ilvl w:val="8"/>
        <w:numId w:val="1"/>
      </w:numPr>
      <w:spacing w:before="240" w:after="60"/>
      <w:outlineLvl w:val="8"/>
    </w:pPr>
    <w:rPr>
      <w:rFonts w:ascii="Arial" w:hAnsi="Arial" w:cs="Arial"/>
      <w:b/>
      <w:i/>
      <w:sz w:val="18"/>
      <w:szCs w:val="20"/>
    </w:rPr>
  </w:style>
  <w:style w:type="character" w:styleId="WW8Num1z0">
    <w:name w:val="WW8Num1z0"/>
    <w:qFormat/>
    <w:rPr>
      <w:rFonts w:ascii="Times New Roman" w:hAnsi="Times New Roman" w:cs="Times New Roman"/>
      <w:color w:val="auto"/>
      <w:sz w:val="24"/>
    </w:rPr>
  </w:style>
  <w:style w:type="character" w:styleId="WW8Num1z4">
    <w:name w:val="WW8Num1z4"/>
    <w:qFormat/>
    <w:rPr>
      <w:color w:val="auto"/>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b/>
      <w:bCs/>
    </w:rPr>
  </w:style>
  <w:style w:type="paragraph" w:styleId="BodyText">
    <w:name w:val="Body Text"/>
    <w:basedOn w:val="Normal"/>
    <w:pPr>
      <w:tabs>
        <w:tab w:val="left" w:pos="720" w:leader="none"/>
        <w:tab w:val="left" w:pos="1440" w:leader="none"/>
        <w:tab w:val="left" w:pos="21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2160" w:leader="none"/>
      </w:tabs>
      <w:autoSpaceDE w:val="false"/>
      <w:spacing w:lineRule="exact" w:line="273" w:before="278" w:after="0"/>
      <w:ind w:hanging="0" w:start="1440" w:end="1440"/>
      <w:jc w:val="both"/>
    </w:pPr>
    <w:rPr>
      <w:rFonts w:ascii="Arial" w:hAnsi="Arial" w:cs="Arial"/>
    </w:rPr>
  </w:style>
  <w:style w:type="paragraph" w:styleId="BodyTextIndent">
    <w:name w:val="Body Text Indent"/>
    <w:basedOn w:val="Normal"/>
    <w:pPr>
      <w:tabs>
        <w:tab w:val="left" w:pos="720" w:leader="none"/>
        <w:tab w:val="left" w:pos="1440" w:leader="none"/>
      </w:tabs>
      <w:autoSpaceDE w:val="false"/>
      <w:jc w:val="both"/>
    </w:pPr>
    <w:rPr>
      <w:rFonts w:ascii="Arial" w:hAnsi="Arial" w:cs="Arial"/>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2001-10-17T14:56:00Z</dcterms:created>
  <dc:creator>msmith2</dc:creator>
  <dc:description/>
  <dc:language>en-CA</dc:language>
  <cp:lastModifiedBy>kwilkie</cp:lastModifiedBy>
  <cp:lastPrinted>2001-10-04T16:01:00Z</cp:lastPrinted>
  <dcterms:modified xsi:type="dcterms:W3CDTF">2001-10-17T15:37:00Z</dcterms:modified>
  <cp:revision>4</cp:revision>
  <dc:subject/>
  <dc:title>PROPERTY SALE AND TRANSFER AGREEMENT</dc:title>
</cp:coreProperties>
</file>