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and Gas Company, Inc. dated effective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b/>
          <w:bCs/>
        </w:rPr>
      </w:pPr>
      <w:r>
        <w:rPr>
          <w:b/>
          <w:bCs/>
        </w:rPr>
      </w:r>
      <w:r>
        <w:br w:type="page"/>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FINANCIAL STATEMENTS</w:t>
      </w:r>
    </w:p>
    <w:p>
      <w:pPr>
        <w:pStyle w:val="Normal"/>
        <w:rPr/>
      </w:pPr>
      <w:r>
        <w:rPr/>
      </w:r>
    </w:p>
    <w:p>
      <w:pPr>
        <w:pStyle w:val="Normal"/>
        <w:rPr/>
      </w:pPr>
      <w:r>
        <w:rPr/>
      </w:r>
    </w:p>
    <w:p>
      <w:pPr>
        <w:pStyle w:val="Normal"/>
        <w:rPr/>
      </w:pPr>
      <w:r>
        <w:rPr/>
      </w:r>
      <w:r>
        <w:br w:type="page"/>
      </w:r>
    </w:p>
    <w:p>
      <w:pPr>
        <w:pStyle w:val="Normal"/>
        <w:jc w:val="center"/>
        <w:rPr>
          <w:b/>
          <w:bCs/>
        </w:rPr>
      </w:pPr>
      <w:r>
        <w:rPr>
          <w:b/>
          <w:bCs/>
        </w:rPr>
        <w:t xml:space="preserve">SCHEDULE 3.1(j)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LIABILITIES AND TAX LIABILITIES</w:t>
      </w:r>
    </w:p>
    <w:p>
      <w:pPr>
        <w:pStyle w:val="Normal"/>
        <w:rPr/>
      </w:pPr>
      <w:r>
        <w:rPr/>
      </w:r>
    </w:p>
    <w:p>
      <w:pPr>
        <w:pStyle w:val="BodyText"/>
        <w:rPr/>
      </w:pPr>
      <w:r>
        <w:rPr/>
        <w:t>I.</w:t>
        <w:tab/>
        <w:t>Potential Liability to Merrick &amp; Company under the Guaranteed Maximum Price Construction Agreement for Lost Creek Gathering System between Merrick &amp; Company and Lost Creek Gathering Company, L.L.C. dated January 22, 1999, as amended on March 6, 2000.</w:t>
      </w:r>
    </w:p>
    <w:p>
      <w:pPr>
        <w:pStyle w:val="Normal"/>
        <w:rPr/>
      </w:pPr>
      <w:r>
        <w:rPr/>
      </w:r>
    </w:p>
    <w:p>
      <w:pPr>
        <w:pStyle w:val="Normal"/>
        <w:ind w:start="720" w:end="0"/>
        <w:jc w:val="both"/>
        <w:rPr/>
      </w:pPr>
      <w:r>
        <w:rPr/>
        <w:t>1.</w:t>
        <w:tab/>
        <w:t>Notice of Force Majeure Letter to Lost Creek Gathering Company, L.L.C. from Merrick &amp; Company dated June 15, 2000 – Letter No. MCL-163.</w:t>
      </w:r>
    </w:p>
    <w:p>
      <w:pPr>
        <w:pStyle w:val="Normal"/>
        <w:jc w:val="both"/>
        <w:rPr/>
      </w:pPr>
      <w:r>
        <w:rPr/>
      </w:r>
    </w:p>
    <w:p>
      <w:pPr>
        <w:pStyle w:val="Normal"/>
        <w:ind w:start="720" w:end="0"/>
        <w:jc w:val="both"/>
        <w:rPr/>
      </w:pPr>
      <w:r>
        <w:rPr/>
        <w:t>2.</w:t>
        <w:tab/>
        <w:t>Notice of Force Majeure Letter to Lost Creek Gathering Company, L.L.C. from Merrick &amp; Company dated June 8, 2000 – Letter No. MCL-161.</w:t>
      </w:r>
    </w:p>
    <w:p>
      <w:pPr>
        <w:pStyle w:val="Normal"/>
        <w:jc w:val="both"/>
        <w:rPr/>
      </w:pPr>
      <w:r>
        <w:rPr/>
      </w:r>
    </w:p>
    <w:p>
      <w:pPr>
        <w:pStyle w:val="Normal"/>
        <w:ind w:start="720" w:end="0"/>
        <w:jc w:val="both"/>
        <w:rPr/>
      </w:pPr>
      <w:r>
        <w:rPr/>
        <w:t xml:space="preserve">3. </w:t>
        <w:tab/>
        <w:t>Notice of Force Majeure Letter to Lost Creek Gathering Company, L.L.C. from Merrick &amp; Company dated April 3, 2000 – Letter No. MCL-153.</w:t>
      </w:r>
    </w:p>
    <w:p>
      <w:pPr>
        <w:pStyle w:val="Normal"/>
        <w:jc w:val="both"/>
        <w:rPr/>
      </w:pPr>
      <w:r>
        <w:rPr/>
      </w:r>
    </w:p>
    <w:p>
      <w:pPr>
        <w:pStyle w:val="Normal"/>
        <w:ind w:start="720" w:end="0"/>
        <w:jc w:val="both"/>
        <w:rPr/>
      </w:pPr>
      <w:r>
        <w:rPr/>
        <w:t>4.</w:t>
        <w:tab/>
        <w:t>Notice of Force Majeure Letter to Lost Creek Gathering Company, L.L.C. from Merrick &amp; Company dated March 28, 2000 – Letter No. MCL-152.</w:t>
      </w:r>
    </w:p>
    <w:p>
      <w:pPr>
        <w:pStyle w:val="Normal"/>
        <w:jc w:val="both"/>
        <w:rPr/>
      </w:pPr>
      <w:r>
        <w:rPr/>
      </w:r>
    </w:p>
    <w:p>
      <w:pPr>
        <w:pStyle w:val="Normal"/>
        <w:ind w:start="720" w:end="0"/>
        <w:jc w:val="both"/>
        <w:rPr/>
      </w:pPr>
      <w:r>
        <w:rPr/>
        <w:t>5</w:t>
        <w:tab/>
        <w:t>Notice of Force Majeure Letter to Lost Creek Gathering Company, L.L.C. from Merrick &amp; Company dated March 13, 2000 – Letter No. MCL-145.</w:t>
      </w:r>
    </w:p>
    <w:p>
      <w:pPr>
        <w:pStyle w:val="Normal"/>
        <w:ind w:start="720" w:end="0"/>
        <w:jc w:val="both"/>
        <w:rPr/>
      </w:pPr>
      <w:r>
        <w:rPr/>
      </w:r>
    </w:p>
    <w:p>
      <w:pPr>
        <w:pStyle w:val="Normal"/>
        <w:ind w:start="720" w:end="0"/>
        <w:jc w:val="both"/>
        <w:rPr/>
      </w:pPr>
      <w:r>
        <w:rPr/>
        <w:t>6.</w:t>
        <w:tab/>
        <w:t xml:space="preserve">Cost Associated with Force Majeure Letter to Lost Creek Gathering Company, L.L.C. dated September 12, 2000 – Letter No. MCL-170 </w:t>
      </w:r>
    </w:p>
    <w:p>
      <w:pPr>
        <w:pStyle w:val="Normal"/>
        <w:ind w:start="720" w:end="0"/>
        <w:jc w:val="both"/>
        <w:rPr/>
      </w:pPr>
      <w:r>
        <w:rPr/>
      </w:r>
    </w:p>
    <w:p>
      <w:pPr>
        <w:pStyle w:val="BodyText"/>
        <w:rPr/>
      </w:pPr>
      <w:r>
        <w:rPr/>
        <w:t>II.</w:t>
        <w:tab/>
        <w:t>Performance obligations under those Existing EMS Gas Gathering Contracts listed on Schedule 1.1(b) attached to this Agreement.</w:t>
      </w:r>
    </w:p>
    <w:p>
      <w:pPr>
        <w:pStyle w:val="Normal"/>
        <w:jc w:val="both"/>
        <w:rPr/>
      </w:pPr>
      <w:r>
        <w:rPr/>
      </w:r>
    </w:p>
    <w:p>
      <w:pPr>
        <w:pStyle w:val="BodyText"/>
        <w:rPr/>
      </w:pPr>
      <w:r>
        <w:rPr/>
        <w:t>III.</w:t>
        <w:tab/>
        <w:t>Obligations under the Fort Union Credit Agreement and the Lost Creek Credit Agreement.</w:t>
      </w:r>
    </w:p>
    <w:p>
      <w:pPr>
        <w:pStyle w:val="Normal"/>
        <w:jc w:val="both"/>
        <w:rPr/>
      </w:pPr>
      <w:r>
        <w:rPr/>
      </w:r>
    </w:p>
    <w:p>
      <w:pPr>
        <w:pStyle w:val="Normal"/>
        <w:jc w:val="both"/>
        <w:rPr/>
      </w:pPr>
      <w:r>
        <w:rPr/>
        <w:t>IV.</w:t>
        <w:tab/>
        <w:t>Obligations of EMS to pay compression fees under that certain Compression and Facilities Management Agreement between EMS and Hanover Compressor Company, dated August 27, 1999.</w:t>
      </w:r>
    </w:p>
    <w:p>
      <w:pPr>
        <w:pStyle w:val="Normal"/>
        <w:jc w:val="both"/>
        <w:rPr/>
      </w:pPr>
      <w:r>
        <w:rPr/>
      </w:r>
    </w:p>
    <w:p>
      <w:pPr>
        <w:pStyle w:val="BodyText"/>
        <w:rPr/>
      </w:pPr>
      <w:r>
        <w:rPr/>
        <w:t>V.</w:t>
        <w:tab/>
        <w:t>Liabilities and commitments scheduled in any of the schedules to this Agreement.</w:t>
      </w:r>
    </w:p>
    <w:p>
      <w:pPr>
        <w:pStyle w:val="Normal"/>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w:t>
      </w:r>
    </w:p>
    <w:p>
      <w:pPr>
        <w:pStyle w:val="Normal"/>
        <w:rPr/>
      </w:pPr>
      <w:r>
        <w:rPr/>
      </w:r>
    </w:p>
    <w:p>
      <w:pPr>
        <w:pStyle w:val="Normal"/>
        <w:rPr/>
      </w:pPr>
      <w:r>
        <w:rPr/>
      </w:r>
    </w:p>
    <w:p>
      <w:pPr>
        <w:pStyle w:val="Normal"/>
        <w:rPr/>
      </w:pPr>
      <w:r>
        <w:rPr/>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tabs>
          <w:tab w:val="left" w:pos="720" w:leader="none"/>
        </w:tabs>
        <w:ind w:hanging="720" w:start="720" w:end="0"/>
        <w:jc w:val="both"/>
        <w:rPr/>
      </w:pPr>
      <w:r>
        <w:rPr/>
        <w:t>Expended capital for EMS gathering systems from 8/31/00 to 9/__/00</w:t>
      </w:r>
    </w:p>
    <w:p>
      <w:pPr>
        <w:pStyle w:val="Normal"/>
        <w:ind w:start="720" w:end="0"/>
        <w:jc w:val="both"/>
        <w:rPr>
          <w:i/>
          <w:i/>
          <w:iCs/>
        </w:rPr>
      </w:pPr>
      <w:r>
        <w:rPr>
          <w:i/>
          <w:iCs/>
        </w:rPr>
        <w:t>[Need revised numbers]</w:t>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ind w:start="360" w:end="0"/>
        <w:jc w:val="both"/>
        <w:rPr/>
      </w:pPr>
      <w:r>
        <w:rPr/>
        <w:t xml:space="preserve">   </w:t>
      </w:r>
    </w:p>
    <w:p>
      <w:pPr>
        <w:pStyle w:val="Normal"/>
        <w:numPr>
          <w:ilvl w:val="0"/>
          <w:numId w:val="5"/>
        </w:numPr>
        <w:tabs>
          <w:tab w:val="left" w:pos="720" w:leader="none"/>
        </w:tabs>
        <w:ind w:hanging="720" w:start="720" w:end="0"/>
        <w:jc w:val="both"/>
        <w:rPr/>
      </w:pPr>
      <w:r>
        <w:rPr/>
        <w:t>Since 8/31/00, EMS has committed to expend further capital for the construction of the following gathering systems under the specified service agreements:</w:t>
      </w:r>
    </w:p>
    <w:p>
      <w:pPr>
        <w:pStyle w:val="Normal"/>
        <w:jc w:val="both"/>
        <w:rPr/>
      </w:pPr>
      <w:r>
        <w:rPr/>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rPr/>
      </w:pPr>
      <w:r>
        <w:rPr/>
      </w:r>
    </w:p>
    <w:p>
      <w:pPr>
        <w:pStyle w:val="Normal"/>
        <w:rPr/>
      </w:pPr>
      <w:r>
        <w:rPr/>
      </w:r>
    </w:p>
    <w:p>
      <w:pPr>
        <w:pStyle w:val="Normal"/>
        <w:ind w:start="720" w:end="0"/>
        <w:jc w:val="both"/>
        <w:rPr/>
      </w:pPr>
      <w:r>
        <w:rPr/>
        <w:t>The following contractors are currently providing services for the above listed projects:</w:t>
      </w:r>
    </w:p>
    <w:p>
      <w:pPr>
        <w:pStyle w:val="Normal"/>
        <w:jc w:val="both"/>
        <w:rPr/>
      </w:pPr>
      <w:r>
        <w:rPr/>
      </w:r>
    </w:p>
    <w:p>
      <w:pPr>
        <w:pStyle w:val="Normal"/>
        <w:ind w:start="720" w:end="0"/>
        <w:jc w:val="both"/>
        <w:rPr/>
      </w:pPr>
      <w:r>
        <w:rPr/>
        <w:t>A.</w:t>
        <w:tab/>
        <w:t>La-Tex Associates under a Master Construction Agreement ("MCA") dated June 15, 1996 between La-Tex and Gulf Coast Operations, and billing in accordance with Affiliate Work Offer dated July 31, 2000</w:t>
      </w:r>
    </w:p>
    <w:p>
      <w:pPr>
        <w:pStyle w:val="Normal"/>
        <w:ind w:start="720" w:end="0"/>
        <w:jc w:val="both"/>
        <w:rPr/>
      </w:pPr>
      <w:r>
        <w:rPr/>
        <w:t>B.</w:t>
        <w:tab/>
        <w:t>ForeRunner Corporation under a MCA dated effective September 1, 1999 between ForeRunner and Enron Midstream Services, L.L.C. ("EMS"), billing in accordance with the applicable rate schedule</w:t>
      </w:r>
    </w:p>
    <w:p>
      <w:pPr>
        <w:pStyle w:val="BodyText"/>
        <w:ind w:start="720" w:end="0"/>
        <w:rPr/>
      </w:pPr>
      <w:r>
        <w:rPr/>
        <w:t>C.</w:t>
        <w:tab/>
        <w:t>Flint Engineering &amp; Construction Co. under MCA dated February 1, 1996 between Flint and Transwestern Pipeline Company, bulling pursuant to Affiliate Work Offer dated July 28, 2000</w:t>
      </w:r>
    </w:p>
    <w:p>
      <w:pPr>
        <w:pStyle w:val="Normal"/>
        <w:ind w:start="720" w:end="0"/>
        <w:jc w:val="both"/>
        <w:rPr/>
      </w:pPr>
      <w:r>
        <w:rPr/>
        <w:t xml:space="preserve">D. </w:t>
        <w:tab/>
        <w:t>Watkins Construction CO., Inc. under MCA dated December 15, 1999 between Watkins and EMS, billing under unit price schedule attached to Work Offer dated July 19, 2000.</w:t>
      </w:r>
    </w:p>
    <w:p>
      <w:pPr>
        <w:pStyle w:val="Normal"/>
        <w:ind w:start="720" w:end="0"/>
        <w:jc w:val="both"/>
        <w:rPr/>
      </w:pPr>
      <w:r>
        <w:rPr/>
        <w:t xml:space="preserve">E. </w:t>
        <w:tab/>
        <w:t>Gas Gathering Specialist, Inc. under MCA dated January 1, 1995 between Gas Gathering and Florida Gas Transmission, et al, billing in accordance with Affiliate Work Offer dated June 29, 2000</w:t>
      </w:r>
    </w:p>
    <w:p>
      <w:pPr>
        <w:pStyle w:val="Normal"/>
        <w:ind w:start="720" w:end="0"/>
        <w:jc w:val="both"/>
        <w:rPr/>
      </w:pPr>
      <w:r>
        <w:rPr/>
        <w:t xml:space="preserve">F. </w:t>
        <w:tab/>
        <w:t>Pacific Industrial Electric, Inc. under MCA dated April 15, 2000 between Pacific Industrial and EMS, billing in accordance to the rate schedule.</w:t>
      </w:r>
    </w:p>
    <w:p>
      <w:pPr>
        <w:pStyle w:val="Normal"/>
        <w:ind w:start="720" w:end="0"/>
        <w:jc w:val="both"/>
        <w:rPr/>
      </w:pPr>
      <w:r>
        <w:rPr/>
        <w:t xml:space="preserve">G. </w:t>
        <w:tab/>
        <w:t>Okemah Construction, Inc. under MCA dated October 18, 1999 between Okemah and Northern Natural Gas Company, billing in accordance with the Affiliate Work offer dated July 10, 2000</w:t>
      </w:r>
    </w:p>
    <w:p>
      <w:pPr>
        <w:pStyle w:val="Normal"/>
        <w:ind w:start="720" w:end="0"/>
        <w:jc w:val="both"/>
        <w:rPr/>
      </w:pPr>
      <w:r>
        <w:rPr/>
        <w:t xml:space="preserve">H. </w:t>
        <w:tab/>
        <w:t>Ken Small Construction of Wyoming, Inc. contract and work offer in process and work to begin September 25, 2000.</w:t>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9.</w:t>
        <w:tab/>
        <w:t xml:space="preserve">Letter dated August 9, 2000 from Brian Bierbach to Hanover Compressor Company concerning air permitting schedules, equipment sizing and deliveries as well as possible cost impacts for our Powder River basin facilities.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30,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December 15, 1994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September 1, 1999, and Confidentiality Agreement between ECT and ForeRunner dated June 24,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August 16, 2000.</w:t>
      </w:r>
    </w:p>
    <w:p>
      <w:pPr>
        <w:pStyle w:val="Normal"/>
        <w:numPr>
          <w:ilvl w:val="0"/>
          <w:numId w:val="6"/>
        </w:numPr>
        <w:tabs>
          <w:tab w:val="clear" w:pos="720"/>
          <w:tab w:val="left" w:pos="1080" w:leader="none"/>
        </w:tabs>
        <w:ind w:hanging="360" w:start="1080" w:end="0"/>
        <w:jc w:val="both"/>
        <w:rPr/>
      </w:pPr>
      <w:r>
        <w:rPr/>
        <w:t>Master Construction Agreement between EMS and Ken Small Construction of Wyoming, Inc. dated _____________. Not executed.</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8"/>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8"/>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8"/>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August 31, 1999.</w:t>
      </w:r>
    </w:p>
    <w:p>
      <w:pPr>
        <w:pStyle w:val="Normal"/>
        <w:numPr>
          <w:ilvl w:val="0"/>
          <w:numId w:val="8"/>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8"/>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8"/>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8"/>
        </w:numPr>
        <w:tabs>
          <w:tab w:val="clear" w:pos="720"/>
          <w:tab w:val="left" w:pos="1080" w:leader="none"/>
        </w:tabs>
        <w:ind w:hanging="360" w:start="1080" w:end="0"/>
        <w:jc w:val="both"/>
        <w:rPr/>
      </w:pPr>
      <w:r>
        <w:rPr/>
        <w:t>Collection Facilities Agreement between EMS and MTG Operating Company and Michael T. Guthrie, dated effective August 31, 1999.</w:t>
      </w:r>
    </w:p>
    <w:p>
      <w:pPr>
        <w:pStyle w:val="Normal"/>
        <w:numPr>
          <w:ilvl w:val="0"/>
          <w:numId w:val="8"/>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8"/>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8"/>
        </w:numPr>
        <w:tabs>
          <w:tab w:val="clear" w:pos="720"/>
          <w:tab w:val="left" w:pos="1080" w:leader="none"/>
        </w:tabs>
        <w:ind w:hanging="360" w:start="1080" w:end="0"/>
        <w:jc w:val="both"/>
        <w:rPr>
          <w:bCs/>
        </w:rPr>
      </w:pPr>
      <w:r>
        <w:rPr/>
        <w:t>Compression Administration Agreement between EMS and MTG Operating Company and Michael T. Guthrie dated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rPr>
      </w:pPr>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is required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b w:val="false"/>
          <w:bCs w:val="false"/>
        </w:rPr>
      </w:pPr>
      <w:r>
        <w:rPr>
          <w:b w:val="false"/>
          <w:bCs w:val="false"/>
        </w:rPr>
        <w:t>The Lost Creek Gathering Company, L.L.C.’s gathering system is under construction and additional work to be completed includes:</w:t>
      </w:r>
    </w:p>
    <w:p>
      <w:pPr>
        <w:pStyle w:val="Normal"/>
        <w:rPr>
          <w:b/>
          <w:bCs/>
        </w:rPr>
      </w:pPr>
      <w:r>
        <w:rPr>
          <w:b/>
          <w:bCs/>
        </w:rPr>
      </w:r>
    </w:p>
    <w:p>
      <w:pPr>
        <w:pStyle w:val="Normal"/>
        <w:ind w:hanging="720" w:start="1440" w:end="0"/>
        <w:rPr/>
      </w:pPr>
      <w:r>
        <w:rPr/>
        <w:t xml:space="preserve">1.  </w:t>
        <w:tab/>
        <w:t>Punchlist items specified in the following letters from Merrick &amp; Company:</w:t>
      </w:r>
    </w:p>
    <w:p>
      <w:pPr>
        <w:pStyle w:val="Normal"/>
        <w:numPr>
          <w:ilvl w:val="1"/>
          <w:numId w:val="3"/>
        </w:numPr>
        <w:rPr/>
      </w:pPr>
      <w:r>
        <w:rPr/>
        <w:t>Lost Creek Gathering System Notification of Mechanical Completion Letter dated August 23, 2000 – Letter No. MCL-167</w:t>
      </w:r>
    </w:p>
    <w:p>
      <w:pPr>
        <w:pStyle w:val="Normal"/>
        <w:numPr>
          <w:ilvl w:val="1"/>
          <w:numId w:val="3"/>
        </w:numPr>
        <w:rPr/>
      </w:pPr>
      <w:r>
        <w:rPr/>
        <w:t>Lost Creek Gathering System Notification of Mechanical Completion Letter dated September 2, 2000 – Letter No. MCL-168</w:t>
      </w:r>
    </w:p>
    <w:p>
      <w:pPr>
        <w:pStyle w:val="Normal"/>
        <w:ind w:start="1440" w:end="0"/>
        <w:rPr/>
      </w:pPr>
      <w:r>
        <w:rPr/>
      </w:r>
    </w:p>
    <w:p>
      <w:pPr>
        <w:pStyle w:val="Normal"/>
        <w:rPr/>
      </w:pPr>
      <w:r>
        <w:rPr/>
        <w:tab/>
        <w:t>2.</w:t>
        <w:tab/>
        <w:t>SCADA Procurement and Installation</w:t>
      </w:r>
    </w:p>
    <w:p>
      <w:pPr>
        <w:pStyle w:val="Normal"/>
        <w:rPr/>
      </w:pPr>
      <w:r>
        <w:rPr/>
      </w:r>
    </w:p>
    <w:p>
      <w:pPr>
        <w:pStyle w:val="Normal"/>
        <w:rPr/>
      </w:pPr>
      <w:r>
        <w:rPr/>
        <w:tab/>
        <w:t xml:space="preserve">3. </w:t>
        <w:tab/>
        <w:t>Design and Installation of Cathodic Protection System</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Quantam Energy, L.L.C., and Enernet of Wyoming L.L.C. dated March 1, 2000.</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 xml:space="preserve">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______________, 2000 </w:t>
      </w:r>
      <w:r>
        <w:rPr>
          <w:i/>
          <w:iCs/>
        </w:rPr>
        <w:t>[only if not signed before we sign the PSA].</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Sherican Wyoming area in accordance with the capital project AFE # 00-093-230.</w:t>
      </w:r>
    </w:p>
    <w:p>
      <w:pPr>
        <w:pStyle w:val="Normal"/>
        <w:jc w:val="both"/>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2000-09-13T16:24:00Z</dcterms:created>
  <dc:creator>gnemec</dc:creator>
  <dc:description/>
  <dc:language>en-CA</dc:language>
  <cp:lastModifiedBy>gnemec</cp:lastModifiedBy>
  <cp:lastPrinted>2000-09-13T16:22:00Z</cp:lastPrinted>
  <dcterms:modified xsi:type="dcterms:W3CDTF">2000-09-13T20:54:00Z</dcterms:modified>
  <cp:revision>28</cp:revision>
  <dc:subject/>
  <dc:title>SCHEDULE 1</dc:title>
</cp:coreProperties>
</file>