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u w:val="single"/>
        </w:rPr>
      </w:pPr>
      <w:r>
        <w:rPr>
          <w:b/>
          <w:u w:val="single"/>
        </w:rPr>
        <w:t>PR Risks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We leave the market again due to demand/price curve changes or new regulatory issues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Lots of residential customers respond to the offer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The New Power Company has filed and decides not to sell to residential customers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We can’t handle the number of responses either by phone or mail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Billing problems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Problems physically changing over customer – delays from SDG&amp;E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Our advertising hits in markets we are not offering service – outside of SDG&amp;E     territory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We turn down certain types of customers – cherry picking (ie. Philadelphia problem with TNPC)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Enron North America wholesale gets in trouble with regulators and there is lots of negative press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We can’t deliver due to supply constraints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We run into problems with credit – lots of bad credit or too long to approve credit 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We don’t comply with green power regulations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place to call with questions once they sign with us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SDG&amp;E rate goes lower than Enron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Legislature provides additional dollars and SDG&amp;E true-up rate goes away leaving customers paying more with Enron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We don’t use all the correct legal language and we get into trouble with District Atty.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Need to be prepared to respond to: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Articles about not being able to trust Enron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Questions about why we are coming into the market now – what took us so long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Questions about the kind of power are we delivering – coal, wind, etc.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Questions about naming rights of Padre stadium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Questions about providing service in LA and SFO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Regulatory risks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Coming from Mona in the morning.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2000-09-05T18:18:00Z</dcterms:created>
  <dc:creator>pmahoney</dc:creator>
  <dc:description/>
  <dc:language>en-CA</dc:language>
  <cp:lastModifiedBy>pmahoney</cp:lastModifiedBy>
  <cp:lastPrinted>2000-09-05T15:48:00Z</cp:lastPrinted>
  <dcterms:modified xsi:type="dcterms:W3CDTF">2000-09-05T18:18:00Z</dcterms:modified>
  <cp:revision>2</cp:revision>
  <dc:subject/>
  <dc:title>PR Risks</dc:title>
</cp:coreProperties>
</file>