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March 8, 2000</w:t>
      </w:r>
    </w:p>
    <w:p>
      <w:pPr>
        <w:pStyle w:val="Normal"/>
        <w:rPr/>
      </w:pPr>
      <w:r>
        <w:rPr/>
      </w:r>
    </w:p>
    <w:p>
      <w:pPr>
        <w:pStyle w:val="Normal"/>
        <w:rPr/>
      </w:pPr>
      <w:r>
        <w:rPr/>
      </w:r>
    </w:p>
    <w:p>
      <w:pPr>
        <w:pStyle w:val="Normal"/>
        <w:rPr/>
      </w:pPr>
      <w:r>
        <w:rPr/>
        <w:t>Rochester Public Utilities</w:t>
      </w:r>
    </w:p>
    <w:p>
      <w:pPr>
        <w:pStyle w:val="Normal"/>
        <w:rPr/>
      </w:pPr>
      <w:r>
        <w:rPr/>
        <w:t>Attn: Purchasing</w:t>
      </w:r>
    </w:p>
    <w:p>
      <w:pPr>
        <w:pStyle w:val="Normal"/>
        <w:rPr/>
      </w:pPr>
      <w:r>
        <w:rPr/>
        <w:t>400 East River Road NE</w:t>
      </w:r>
    </w:p>
    <w:p>
      <w:pPr>
        <w:pStyle w:val="Normal"/>
        <w:rPr/>
      </w:pPr>
      <w:r>
        <w:rPr/>
        <w:t>Rochester, MN  55906-2813</w:t>
      </w:r>
    </w:p>
    <w:p>
      <w:pPr>
        <w:pStyle w:val="Normal"/>
        <w:rPr/>
      </w:pPr>
      <w:r>
        <w:rPr/>
      </w:r>
    </w:p>
    <w:p>
      <w:pPr>
        <w:pStyle w:val="Normal"/>
        <w:rPr/>
      </w:pPr>
      <w:r>
        <w:rPr/>
      </w:r>
    </w:p>
    <w:p>
      <w:pPr>
        <w:pStyle w:val="Normal"/>
        <w:rPr/>
      </w:pPr>
      <w:r>
        <w:rPr/>
      </w:r>
    </w:p>
    <w:p>
      <w:pPr>
        <w:pStyle w:val="Normal"/>
        <w:rPr/>
      </w:pPr>
      <w:r>
        <w:rPr/>
        <w:t>Gentlemen:</w:t>
      </w:r>
    </w:p>
    <w:p>
      <w:pPr>
        <w:pStyle w:val="Normal"/>
        <w:rPr/>
      </w:pPr>
      <w:r>
        <w:rPr/>
      </w:r>
    </w:p>
    <w:p>
      <w:pPr>
        <w:pStyle w:val="Normal"/>
        <w:rPr/>
      </w:pPr>
      <w:r>
        <w:rPr/>
      </w:r>
    </w:p>
    <w:p>
      <w:pPr>
        <w:pStyle w:val="Heading2"/>
        <w:ind w:hanging="0" w:start="0"/>
        <w:rPr/>
      </w:pPr>
      <w:r>
        <w:rPr/>
        <w:t>RE:  Combustion Turbine Generator-Cascade Creek Unit 2</w:t>
      </w:r>
    </w:p>
    <w:p>
      <w:pPr>
        <w:pStyle w:val="Normal"/>
        <w:rPr/>
      </w:pPr>
      <w:r>
        <w:rPr/>
      </w:r>
    </w:p>
    <w:p>
      <w:pPr>
        <w:pStyle w:val="Normal"/>
        <w:rPr/>
      </w:pPr>
      <w:r>
        <w:rPr/>
      </w:r>
    </w:p>
    <w:p>
      <w:pPr>
        <w:pStyle w:val="Heading1"/>
        <w:ind w:hanging="0" w:start="0"/>
        <w:rPr/>
      </w:pPr>
      <w:r>
        <w:rPr/>
        <w:t>GENERAL COMMENTS</w:t>
      </w:r>
    </w:p>
    <w:p>
      <w:pPr>
        <w:pStyle w:val="Normal"/>
        <w:rPr/>
      </w:pPr>
      <w:r>
        <w:rPr/>
      </w:r>
    </w:p>
    <w:p>
      <w:pPr>
        <w:pStyle w:val="Normal"/>
        <w:rPr/>
      </w:pPr>
      <w:r>
        <w:rPr/>
        <w:t xml:space="preserve">Enron North America (“ENA”) is providing a non-conforming response to Rochester Public Utilities (“RPU”) request for proposal with regard to the Cascade Creek Unit 2 Combustion Turbine Generator.  In addition, our bid bond is also enclosed for further handling. </w:t>
      </w:r>
    </w:p>
    <w:p>
      <w:pPr>
        <w:pStyle w:val="Normal"/>
        <w:rPr/>
      </w:pPr>
      <w:r>
        <w:rPr/>
      </w:r>
    </w:p>
    <w:p>
      <w:pPr>
        <w:pStyle w:val="Normal"/>
        <w:rPr/>
      </w:pPr>
      <w:r>
        <w:rPr/>
      </w:r>
    </w:p>
    <w:p>
      <w:pPr>
        <w:pStyle w:val="Heading1"/>
        <w:ind w:hanging="0" w:start="0"/>
        <w:rPr/>
      </w:pPr>
      <w:r>
        <w:rPr/>
        <w:t>GENERAL PROPOSAL</w:t>
      </w:r>
    </w:p>
    <w:p>
      <w:pPr>
        <w:pStyle w:val="Normal"/>
        <w:rPr/>
      </w:pPr>
      <w:r>
        <w:rPr/>
      </w:r>
    </w:p>
    <w:p>
      <w:pPr>
        <w:pStyle w:val="Normal"/>
        <w:rPr/>
      </w:pPr>
      <w:r>
        <w:rPr/>
        <w:t>ENA proposes an alternative transaction structure to include the following benefits to RPU:</w:t>
      </w:r>
    </w:p>
    <w:p>
      <w:pPr>
        <w:pStyle w:val="Normal"/>
        <w:rPr/>
      </w:pPr>
      <w:r>
        <w:rPr/>
      </w:r>
    </w:p>
    <w:p>
      <w:pPr>
        <w:pStyle w:val="Normal"/>
        <w:numPr>
          <w:ilvl w:val="0"/>
          <w:numId w:val="2"/>
        </w:numPr>
        <w:rPr/>
      </w:pPr>
      <w:r>
        <w:rPr/>
        <w:t>Reduction in an installed kilowatt cost by installing a General Electric LM-6000 with Net Output of 47.5 Mw at ISO</w:t>
      </w:r>
    </w:p>
    <w:p>
      <w:pPr>
        <w:pStyle w:val="Normal"/>
        <w:numPr>
          <w:ilvl w:val="0"/>
          <w:numId w:val="2"/>
        </w:numPr>
        <w:rPr/>
      </w:pPr>
      <w:r>
        <w:rPr/>
        <w:t>Installation of said unit for commercial installation by 6/1/01 which allows RPU to gain value by participating in the near term power market.</w:t>
      </w:r>
    </w:p>
    <w:p>
      <w:pPr>
        <w:pStyle w:val="Normal"/>
        <w:numPr>
          <w:ilvl w:val="0"/>
          <w:numId w:val="2"/>
        </w:numPr>
        <w:rPr/>
      </w:pPr>
      <w:r>
        <w:rPr/>
        <w:t>ENA will enter into a Power Purchase Agreement (“PPA”) whereby ENA will purchase from RPU 100% of the output during the first year and approximately 50% of the unit output (25Mw) for the subsequent 5 years.</w:t>
      </w:r>
    </w:p>
    <w:p>
      <w:pPr>
        <w:pStyle w:val="Normal"/>
        <w:rPr/>
      </w:pPr>
      <w:r>
        <w:rPr/>
        <w:t xml:space="preserve"> </w:t>
      </w:r>
    </w:p>
    <w:p>
      <w:pPr>
        <w:pStyle w:val="Heading1"/>
        <w:ind w:hanging="0" w:start="0"/>
        <w:rPr/>
      </w:pPr>
      <w:r>
        <w:rPr/>
        <w:t>RFP RESPONSE-BASE BID PRICE PROPOSAL</w:t>
      </w:r>
    </w:p>
    <w:p>
      <w:pPr>
        <w:pStyle w:val="Normal"/>
        <w:rPr/>
      </w:pPr>
      <w:r>
        <w:rPr/>
      </w:r>
    </w:p>
    <w:p>
      <w:pPr>
        <w:pStyle w:val="Normal"/>
        <w:rPr/>
      </w:pPr>
      <w:r>
        <w:rPr/>
        <w:t>The subsequent information is presented in accordance with Article IV of the Bid Form:</w:t>
      </w:r>
    </w:p>
    <w:p>
      <w:pPr>
        <w:pStyle w:val="Normal"/>
        <w:rPr/>
      </w:pPr>
      <w:r>
        <w:rPr/>
      </w:r>
    </w:p>
    <w:p>
      <w:pPr>
        <w:pStyle w:val="Normal"/>
        <w:rPr/>
      </w:pPr>
      <w:r>
        <w:rPr>
          <w:b/>
        </w:rPr>
        <w:t>Bid “A”</w:t>
      </w:r>
      <w:r>
        <w:rPr/>
        <w:t xml:space="preserve"> Lump Sum Bid is </w:t>
      </w:r>
      <w:r>
        <w:rPr>
          <w:b/>
          <w:i/>
        </w:rPr>
        <w:t>$14,00,000.</w:t>
      </w:r>
      <w:r>
        <w:rPr/>
        <w:t xml:space="preserve"> This bid is for the delivery of one new General Electric LM-6000 with a Net Output of 47.5 Mw at ISO and assumes the negotiation of aspects of the project in addition to turbine procurement .  The unit would be operational on 6/1/00.</w:t>
      </w:r>
    </w:p>
    <w:p>
      <w:pPr>
        <w:pStyle w:val="Normal"/>
        <w:rPr/>
      </w:pPr>
      <w:r>
        <w:rPr/>
      </w:r>
    </w:p>
    <w:p>
      <w:pPr>
        <w:pStyle w:val="Normal"/>
        <w:rPr/>
      </w:pPr>
      <w:r>
        <w:rPr/>
        <w:t>Bid “B” Lump Sum Bid is the same as Bid A.</w:t>
      </w:r>
    </w:p>
    <w:p>
      <w:pPr>
        <w:pStyle w:val="Normal"/>
        <w:rPr/>
      </w:pPr>
      <w:r>
        <w:rPr/>
      </w:r>
    </w:p>
    <w:p>
      <w:pPr>
        <w:pStyle w:val="Heading1"/>
        <w:ind w:hanging="0" w:start="0"/>
        <w:rPr/>
      </w:pPr>
      <w:r>
        <w:rPr/>
        <w:t>RFP RESPONSE-OTHER</w:t>
      </w:r>
    </w:p>
    <w:p>
      <w:pPr>
        <w:pStyle w:val="Normal"/>
        <w:rPr/>
      </w:pPr>
      <w:r>
        <w:rPr/>
      </w:r>
    </w:p>
    <w:p>
      <w:pPr>
        <w:pStyle w:val="Normal"/>
        <w:rPr/>
      </w:pPr>
      <w:r>
        <w:rPr/>
        <w:t>ENA prefers to negotiate with RPU to provide a bundled turnkey project that includes the turbine and the EPC work.  Under this scenario, ENA’s bid is $28,000,000 for the completely installed project.</w:t>
      </w:r>
    </w:p>
    <w:p>
      <w:pPr>
        <w:pStyle w:val="Normal"/>
        <w:rPr/>
      </w:pPr>
      <w:r>
        <w:rPr/>
      </w:r>
    </w:p>
    <w:p>
      <w:pPr>
        <w:pStyle w:val="Normal"/>
        <w:rPr/>
      </w:pPr>
      <w:r>
        <w:rPr/>
        <w:t xml:space="preserve">The cost to RPU could be decreased  pursuant to the negotiation of a PPA.  </w:t>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GENERAL EXCEPTION</w:t>
      </w:r>
    </w:p>
    <w:p>
      <w:pPr>
        <w:pStyle w:val="Normal"/>
        <w:rPr/>
      </w:pPr>
      <w:r>
        <w:rPr/>
      </w:r>
    </w:p>
    <w:p>
      <w:pPr>
        <w:pStyle w:val="Normal"/>
        <w:rPr/>
      </w:pPr>
      <w:r>
        <w:rPr/>
        <w:t>ENA takes an exception to all the terms in the Cascade Creek Bid Document and proposes that all conditions and subsequent documents be individually negotiated based on the deal structure negotiated.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Oscar Dalton</w:t>
      </w:r>
    </w:p>
    <w:p>
      <w:pPr>
        <w:pStyle w:val="Normal"/>
        <w:rPr/>
      </w:pPr>
      <w:r>
        <w:rPr/>
        <w:tab/>
        <w:tab/>
        <w:tab/>
        <w:tab/>
        <w:tab/>
        <w:tab/>
        <w:t>Director</w:t>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2000-03-08T14:01:00Z</dcterms:created>
  <dc:creator>odalton</dc:creator>
  <dc:description/>
  <dc:language>en-CA</dc:language>
  <cp:lastModifiedBy>odalton</cp:lastModifiedBy>
  <dcterms:modified xsi:type="dcterms:W3CDTF">2000-03-08T15:45:00Z</dcterms:modified>
  <cp:revision>4</cp:revision>
  <dc:subject/>
  <dc:title>March 8, 2000</dc:title>
</cp:coreProperties>
</file>