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t>PROJECT TIMBER</w:t>
      </w:r>
    </w:p>
    <w:p>
      <w:pPr>
        <w:pStyle w:val="Normal"/>
        <w:jc w:val="center"/>
        <w:rPr>
          <w:b/>
          <w:sz w:val="32"/>
        </w:rPr>
      </w:pPr>
      <w:r>
        <w:rPr>
          <w:b/>
          <w:sz w:val="32"/>
        </w:rPr>
        <w:t>TERM SHEET – MTBE FACILITIES</w:t>
      </w:r>
    </w:p>
    <w:p>
      <w:pPr>
        <w:pStyle w:val="Normal"/>
        <w:jc w:val="center"/>
        <w:rPr/>
      </w:pPr>
      <w:r>
        <w:rPr/>
        <w:t>May 26, 2001</w:t>
      </w:r>
    </w:p>
    <w:p>
      <w:pPr>
        <w:pStyle w:val="Normal"/>
        <w:rPr/>
      </w:pPr>
      <w:r>
        <w:rPr/>
      </w:r>
    </w:p>
    <w:p>
      <w:pPr>
        <w:pStyle w:val="Heading1"/>
        <w:ind w:hanging="0" w:start="0"/>
        <w:rPr/>
      </w:pPr>
      <w:r>
        <w:rPr/>
        <w:t xml:space="preserve">Commercial Terms- </w:t>
      </w:r>
    </w:p>
    <w:p>
      <w:pPr>
        <w:pStyle w:val="Normal"/>
        <w:rPr/>
      </w:pPr>
      <w:r>
        <w:rPr/>
      </w:r>
    </w:p>
    <w:p>
      <w:pPr>
        <w:pStyle w:val="Normal"/>
        <w:rPr/>
      </w:pPr>
      <w:r>
        <w:rPr/>
        <w:t>EOTT will purchase EGP Fuels Company from Enron Corp, which owns the MTBE facilities for an estimated $60 million as of June 30, 2001.  Actual purchase price will be reflected by adjusting economics.</w:t>
      </w:r>
    </w:p>
    <w:p>
      <w:pPr>
        <w:pStyle w:val="Normal"/>
        <w:rPr/>
      </w:pPr>
      <w:r>
        <w:rPr/>
      </w:r>
    </w:p>
    <w:p>
      <w:pPr>
        <w:pStyle w:val="Normal"/>
        <w:rPr/>
      </w:pPr>
      <w:r>
        <w:rPr/>
        <w:t>EOTT will simultaneously enter into a ten-year Purchase and Sale Agreement with Enron Global Markets (EGM).  Under the Purchase and Sale Agreement, EOTT will commit to deliver MTBE or IsoButylene to EGM at a fixed price and EGM will commit to deliver to EOTT the required feed stocks (N. Butane, Methanol and Natural Gas) at a fixed price estimated at $0.27 per gallon less than the MTBE/IsoButylene fixed price.  The $0.27 is the rate to ensure EOTT recovers all operating costs, including turnaround and maintenance capital expenditures, estimated at $0.19 per gallon, with the remaining $0.08 the estimate for interest ($0.03), capital recovery ($0.03), and return to EOTT ($0.02).</w:t>
      </w:r>
    </w:p>
    <w:p>
      <w:pPr>
        <w:pStyle w:val="Normal"/>
        <w:rPr/>
      </w:pPr>
      <w:r>
        <w:rPr/>
      </w:r>
    </w:p>
    <w:p>
      <w:pPr>
        <w:pStyle w:val="Normal"/>
        <w:rPr/>
      </w:pPr>
      <w:r>
        <w:rPr/>
        <w:t>Title to feedstock will transfer at the inlet flange of the MTBE processing unit or at other locations (to be listed).  Title to MTBE/Isobutylene will transfer at the outlet flange of the processing unit or at other locations (to be listed).  Isobutylene return stream needs to be addressed as to feedstock and off take.</w:t>
      </w:r>
    </w:p>
    <w:p>
      <w:pPr>
        <w:pStyle w:val="Normal"/>
        <w:rPr/>
      </w:pPr>
      <w:r>
        <w:rPr/>
      </w:r>
    </w:p>
    <w:p>
      <w:pPr>
        <w:pStyle w:val="Normal"/>
        <w:rPr/>
      </w:pPr>
      <w:r>
        <w:rPr/>
        <w:t>Operating rates of the facility in the initial economics are estimated at 87% of capacity or approximately 400,000 barrels per month. The estimated volume to be produced is 55,000 barrels per month of Isobutylene and 345,000 barrels per day of MTBE.  Volumes under the Swap will reflect turnarounds and seasonality of the facility.  An Engineering Consultant will review the operating rate assumption.</w:t>
      </w:r>
    </w:p>
    <w:p>
      <w:pPr>
        <w:pStyle w:val="Normal"/>
        <w:rPr/>
      </w:pPr>
      <w:r>
        <w:rPr/>
      </w:r>
    </w:p>
    <w:p>
      <w:pPr>
        <w:pStyle w:val="Normal"/>
        <w:rPr/>
      </w:pPr>
      <w:r>
        <w:rPr/>
        <w:t>EGM can request increased/decreased production of MTBE with a corresponding decrease/increase in Isobutylene adjusted for the 1.27 capacity factor.  The 1.27 capacity factor used in the economics to be verified.</w:t>
      </w:r>
    </w:p>
    <w:p>
      <w:pPr>
        <w:pStyle w:val="Normal"/>
        <w:rPr/>
      </w:pPr>
      <w:r>
        <w:rPr/>
      </w:r>
    </w:p>
    <w:p>
      <w:pPr>
        <w:pStyle w:val="Normal"/>
        <w:rPr/>
      </w:pPr>
      <w:r>
        <w:rPr/>
        <w:t xml:space="preserve">EOTT will receive an estimated $0.08 per gallon, or  $8.4 million to purchase, finance and operate the facilitates based on the $0.27/gallon spread.  </w:t>
      </w:r>
    </w:p>
    <w:p>
      <w:pPr>
        <w:pStyle w:val="Normal"/>
        <w:rPr/>
      </w:pPr>
      <w:r>
        <w:rPr/>
      </w:r>
    </w:p>
    <w:p>
      <w:pPr>
        <w:pStyle w:val="Normal"/>
        <w:rPr/>
      </w:pPr>
      <w:r>
        <w:rPr/>
        <w:t>EOTT will be subject to operating risk and have liquidated damages to the extent of non-performance under the Purchase and Sale Agreement.</w:t>
      </w:r>
    </w:p>
    <w:p>
      <w:pPr>
        <w:pStyle w:val="Normal"/>
        <w:rPr/>
      </w:pPr>
      <w:r>
        <w:rPr/>
      </w:r>
    </w:p>
    <w:p>
      <w:pPr>
        <w:pStyle w:val="Normal"/>
        <w:rPr/>
      </w:pPr>
      <w:r>
        <w:rPr/>
        <w:t>Liquidated Damages will be calculated based on market prices versus the fixed price in the Purchase and Sale Agreement to the extent of volume deficiencies on a quarterly basis.  EGM will provide to EOTT an initial deductible equal to $2.5 million available for 36 months for effective date.</w:t>
      </w:r>
    </w:p>
    <w:p>
      <w:pPr>
        <w:pStyle w:val="Normal"/>
        <w:rPr/>
      </w:pPr>
      <w:r>
        <w:rPr/>
      </w:r>
    </w:p>
    <w:p>
      <w:pPr>
        <w:pStyle w:val="Normal"/>
        <w:rPr/>
      </w:pPr>
      <w:r>
        <w:rPr/>
        <w:t>EOTT will insure the additional exposure subject to a $5.0 million deductible under a business interruption policy via Enron Corp.  Liquidated damages for the failure to deliver feedstock by EGM are $0.27 per gallon of feedstock under delivery.  Cost to stop and restart to be reviewed.  Liquidated damage cap of $100 million for EOTT.</w:t>
      </w:r>
    </w:p>
    <w:p>
      <w:pPr>
        <w:pStyle w:val="Normal"/>
        <w:rPr/>
      </w:pPr>
      <w:r>
        <w:rPr/>
      </w:r>
    </w:p>
    <w:p>
      <w:pPr>
        <w:pStyle w:val="Normal"/>
        <w:rPr/>
      </w:pPr>
      <w:r>
        <w:rPr/>
        <w:t>EGM will have a long-term shut down option that is exercisable by the payment of $10 million (damages plus cost) and would modify the liquidated damages payable to EOTT to $0.08 per gallon on the volume over the remaining term of the Purchase and Sale Agreement.  Obligations for feedstock and off take would be terminated.</w:t>
      </w:r>
    </w:p>
    <w:p>
      <w:pPr>
        <w:pStyle w:val="Normal"/>
        <w:rPr/>
      </w:pPr>
      <w:r>
        <w:rPr/>
      </w:r>
    </w:p>
    <w:p>
      <w:pPr>
        <w:pStyle w:val="Normal"/>
        <w:rPr/>
      </w:pPr>
      <w:r>
        <w:rPr/>
        <w:t>EOTT will sell to EGM an option to call for the conversion of the MTBE facility to an Iso- Octane facility.  At the time of the exercise of the option by EGM, EOTT will adjust the terms of the Purchase and Sale Agreement to reflect all changes to the operating expenses as well as all capital costs that would be incurred.</w:t>
      </w:r>
    </w:p>
    <w:p>
      <w:pPr>
        <w:pStyle w:val="Normal"/>
        <w:rPr/>
      </w:pPr>
      <w:r>
        <w:rPr/>
      </w:r>
    </w:p>
    <w:p>
      <w:pPr>
        <w:pStyle w:val="Normal"/>
        <w:rPr/>
      </w:pPr>
      <w:r>
        <w:rPr/>
        <w:t>EOTT will enter into an Excess Purchase and Sale Agreement for production from the MTBE facility in excess of the swap volumes to EGM at feedstock cost (provided by EGM) plus $.05 per gallon.  The value of the excess production at cost plus $0.05 per gallon versus market will be tracked in a separate account that will be used for the offset of Liquidated Damages of EOTT over the term of the Agreement. The tracking account will be allocated initially after 48 months and every 36 months thereafter on a 25% to EOTT and 75% to EGM.   At the end of the Swap Agreement, the balance in the tracking account if any will be split between EOTT and EGM on a 25% to 75% ratio.  Tracking account shall accumulate only to the extent of a positive differential.</w:t>
      </w:r>
    </w:p>
    <w:p>
      <w:pPr>
        <w:pStyle w:val="Normal"/>
        <w:rPr/>
      </w:pPr>
      <w:r>
        <w:rPr/>
      </w:r>
    </w:p>
    <w:p>
      <w:pPr>
        <w:pStyle w:val="Normal"/>
        <w:rPr/>
      </w:pPr>
      <w:r>
        <w:rPr/>
        <w:t>Operating yield estimated at MTBE - 1.0 gallons N. Butane, .348 gallons Methanol, .0105 MMBtus of natural gas to one gallon of MTBE.  Isobutylene. – 1.05 gallons N. Butane and .0105 Mmbtus of natural gas to one gallon of Isobutylene.</w:t>
      </w:r>
    </w:p>
    <w:p>
      <w:pPr>
        <w:pStyle w:val="Normal"/>
        <w:rPr/>
      </w:pPr>
      <w:r>
        <w:rPr/>
      </w:r>
    </w:p>
    <w:p>
      <w:pPr>
        <w:pStyle w:val="Normal"/>
        <w:rPr/>
      </w:pPr>
      <w:r>
        <w:rPr/>
        <w:t>Regulatory and safety modifications can be made without EGM approval.</w:t>
      </w:r>
    </w:p>
    <w:p>
      <w:pPr>
        <w:pStyle w:val="Normal"/>
        <w:rPr/>
      </w:pPr>
      <w:r>
        <w:rPr/>
      </w:r>
    </w:p>
    <w:p>
      <w:pPr>
        <w:pStyle w:val="Normal"/>
        <w:rPr/>
      </w:pPr>
      <w:r>
        <w:rPr/>
        <w:t>Assumed value of the MTBE facility at end of ten year agreement is $___ million (to be verified).</w:t>
      </w:r>
    </w:p>
    <w:p>
      <w:pPr>
        <w:pStyle w:val="Normal"/>
        <w:rPr/>
      </w:pPr>
      <w:r>
        <w:rPr/>
      </w:r>
    </w:p>
    <w:p>
      <w:pPr>
        <w:pStyle w:val="Normal"/>
        <w:rPr/>
      </w:pPr>
      <w:r>
        <w:rPr/>
        <w:t>Enron to provide the MTBE facility that is compliance with all environmental and regulatory rules and regulations. Environmental liabilities based on our watch/your watch.</w:t>
      </w:r>
    </w:p>
    <w:p>
      <w:pPr>
        <w:pStyle w:val="Normal"/>
        <w:rPr/>
      </w:pPr>
      <w:r>
        <w:rPr/>
      </w:r>
    </w:p>
    <w:p>
      <w:pPr>
        <w:pStyle w:val="Normal"/>
        <w:rPr/>
      </w:pPr>
      <w:r>
        <w:rPr/>
        <w:t>Enron to provide customary indemnifications and warranties.</w:t>
      </w:r>
    </w:p>
    <w:p>
      <w:pPr>
        <w:pStyle w:val="Normal"/>
        <w:rPr/>
      </w:pPr>
      <w:r>
        <w:rPr/>
      </w:r>
    </w:p>
    <w:p>
      <w:pPr>
        <w:pStyle w:val="Normal"/>
        <w:rPr/>
      </w:pPr>
      <w:r>
        <w:rPr/>
        <w:t>Severance to be paid by Enron.</w:t>
      </w:r>
    </w:p>
    <w:p>
      <w:pPr>
        <w:pStyle w:val="Normal"/>
        <w:rPr/>
      </w:pPr>
      <w:r>
        <w:rPr/>
      </w:r>
    </w:p>
    <w:p>
      <w:pPr>
        <w:pStyle w:val="Normal"/>
        <w:rPr/>
      </w:pPr>
      <w:r>
        <w:rPr/>
        <w:t>Enron Guarantee of EGM obligations.</w:t>
      </w:r>
    </w:p>
    <w:p>
      <w:pPr>
        <w:pStyle w:val="Normal"/>
        <w:rPr/>
      </w:pPr>
      <w:r>
        <w:rPr/>
      </w:r>
    </w:p>
    <w:p>
      <w:pPr>
        <w:pStyle w:val="Normal"/>
        <w:rPr/>
      </w:pPr>
      <w:r>
        <w:rPr/>
        <w:t>Operating Cost to escalate at 2.5% per year.</w:t>
      </w:r>
    </w:p>
    <w:p>
      <w:pPr>
        <w:pStyle w:val="Normal"/>
        <w:rPr/>
      </w:pPr>
      <w:r>
        <w:rPr/>
      </w:r>
    </w:p>
    <w:p>
      <w:pPr>
        <w:pStyle w:val="Normal"/>
        <w:rPr/>
      </w:pPr>
      <w:r>
        <w:rPr/>
        <w:t xml:space="preserve">Turnaround costs estimated at $13.7 million in 2002 and $3.6 million in 2003 and 2004.  Turnaround costs in 2005 and 2008 estimated at $18 million with turnaround costs in 2006, 2007, 2009 and 2010 estimated at $3.8 million. </w:t>
      </w:r>
    </w:p>
    <w:p>
      <w:pPr>
        <w:pStyle w:val="Normal"/>
        <w:rPr/>
      </w:pPr>
      <w:r>
        <w:rPr/>
      </w:r>
    </w:p>
    <w:p>
      <w:pPr>
        <w:pStyle w:val="Normal"/>
        <w:rPr/>
      </w:pPr>
      <w:r>
        <w:rPr/>
        <w:t>Utility costs to be increase to $340,000 per month from $280,000 per the plan and EGM to provide hedge.</w:t>
      </w:r>
    </w:p>
    <w:p>
      <w:pPr>
        <w:pStyle w:val="Normal"/>
        <w:rPr/>
      </w:pPr>
      <w:r>
        <w:rPr/>
      </w:r>
    </w:p>
    <w:p>
      <w:pPr>
        <w:pStyle w:val="Normal"/>
        <w:rPr/>
      </w:pPr>
      <w:r>
        <w:rPr/>
        <w:t>Maintenance capital is estimated at $2.5 million per year (To be verified by Engineering).</w:t>
      </w:r>
    </w:p>
    <w:p>
      <w:pPr>
        <w:pStyle w:val="Normal"/>
        <w:rPr/>
      </w:pPr>
      <w:r>
        <w:rPr/>
      </w:r>
    </w:p>
    <w:p>
      <w:pPr>
        <w:pStyle w:val="Normal"/>
        <w:rPr/>
      </w:pPr>
      <w:r>
        <w:rPr/>
        <w:t>Product specifications to be listed and consistent with historical operations.</w:t>
      </w:r>
    </w:p>
    <w:p>
      <w:pPr>
        <w:pStyle w:val="Normal"/>
        <w:rPr/>
      </w:pPr>
      <w:r>
        <w:rPr/>
      </w:r>
    </w:p>
    <w:p>
      <w:pPr>
        <w:pStyle w:val="Normal"/>
        <w:rPr/>
      </w:pPr>
      <w:r>
        <w:rPr/>
        <w:t>EOTT shall provide to EGM the use of all related storage and pipeline capacities of the MTBE facilities, except to in the event of the long-term shut-down option is exercised.</w:t>
      </w:r>
    </w:p>
    <w:p>
      <w:pPr>
        <w:pStyle w:val="Normal"/>
        <w:rPr/>
      </w:pPr>
      <w:r>
        <w:rPr/>
      </w:r>
    </w:p>
    <w:p>
      <w:pPr>
        <w:pStyle w:val="Normal"/>
        <w:rPr/>
      </w:pPr>
      <w:r>
        <w:rPr/>
        <w:t>EGM to assume all existing commodity (feedstock and off take) contracts currently held by Enron.</w:t>
      </w:r>
    </w:p>
    <w:p>
      <w:pPr>
        <w:pStyle w:val="Normal"/>
        <w:rPr/>
      </w:pPr>
      <w:r>
        <w:rPr/>
      </w:r>
    </w:p>
    <w:p>
      <w:pPr>
        <w:pStyle w:val="Normal"/>
        <w:rPr/>
      </w:pPr>
      <w:r>
        <w:rPr/>
        <w:t>EOTT to be assigned all operational contracts currently in place related to the MTBE facility.</w:t>
      </w:r>
    </w:p>
    <w:p>
      <w:pPr>
        <w:pStyle w:val="Normal"/>
        <w:rPr/>
      </w:pPr>
      <w:r>
        <w:rPr/>
      </w:r>
    </w:p>
    <w:p>
      <w:pPr>
        <w:pStyle w:val="Normal"/>
        <w:rPr/>
      </w:pPr>
      <w:r>
        <w:rPr/>
        <w:t>ETS to continue to provide safety and compliance at an agreed upon rate and term.</w:t>
      </w:r>
    </w:p>
    <w:p>
      <w:pPr>
        <w:pStyle w:val="Normal"/>
        <w:rPr/>
      </w:pPr>
      <w:r>
        <w:rPr/>
      </w:r>
    </w:p>
    <w:p>
      <w:pPr>
        <w:pStyle w:val="Normal"/>
        <w:rPr/>
      </w:pPr>
      <w:r>
        <w:rPr/>
        <w:t>Closing and effective date shall be June 30, 2001.</w:t>
      </w:r>
    </w:p>
    <w:sectPr>
      <w:type w:val="nextPage"/>
      <w:pgSz w:w="12240" w:h="15840"/>
      <w:pgMar w:left="1440" w:right="1440" w:gutter="0" w:header="0" w:top="108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2001-05-27T14:04:00Z</dcterms:created>
  <dc:creator>LSK</dc:creator>
  <dc:description>Shankar's Birthday falls on 25th July.  Don't Forget to wish him</dc:description>
  <cp:keywords>Birthday</cp:keywords>
  <dc:language>en-CA</dc:language>
  <cp:lastModifiedBy>Valued Sony Customer</cp:lastModifiedBy>
  <cp:lastPrinted>2001-05-27T10:31:00Z</cp:lastPrinted>
  <dcterms:modified xsi:type="dcterms:W3CDTF">2001-05-27T14:04:00Z</dcterms:modified>
  <cp:revision>2</cp:revision>
  <dc:subject>Birthday </dc:subject>
  <dc:title>Are You suprised ?</dc:title>
</cp:coreProperties>
</file>