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PROJECT TIMBER</w:t>
      </w:r>
    </w:p>
    <w:p>
      <w:pPr>
        <w:pStyle w:val="Normal"/>
        <w:jc w:val="center"/>
        <w:rPr>
          <w:b/>
          <w:bCs/>
          <w:sz w:val="32"/>
        </w:rPr>
      </w:pPr>
      <w:r>
        <w:rPr>
          <w:b/>
          <w:bCs/>
          <w:sz w:val="32"/>
        </w:rPr>
        <w:t>TERM SHEET – MT. BELVIEU FACILITIES</w:t>
      </w:r>
    </w:p>
    <w:p>
      <w:pPr>
        <w:pStyle w:val="Normal"/>
        <w:jc w:val="center"/>
        <w:rPr/>
      </w:pPr>
      <w:r>
        <w:rPr/>
        <w:t>May 23, 2001</w:t>
      </w:r>
    </w:p>
    <w:p>
      <w:pPr>
        <w:pStyle w:val="Normal"/>
        <w:rPr/>
      </w:pPr>
      <w:r>
        <w:rPr/>
      </w:r>
    </w:p>
    <w:p>
      <w:pPr>
        <w:pStyle w:val="Heading1"/>
        <w:ind w:hanging="0" w:start="0"/>
        <w:rPr/>
      </w:pPr>
      <w:r>
        <w:rPr/>
        <w:t xml:space="preserve">Commercial Terms- </w:t>
      </w:r>
    </w:p>
    <w:p>
      <w:pPr>
        <w:pStyle w:val="Normal"/>
        <w:rPr/>
      </w:pPr>
      <w:r>
        <w:rPr/>
      </w:r>
    </w:p>
    <w:p>
      <w:pPr>
        <w:pStyle w:val="Normal"/>
        <w:rPr/>
      </w:pPr>
      <w:r>
        <w:rPr/>
        <w:t>EOTT will purchase the Mt. Belvieu facilities from Enron Corp. (EGP Fuels Company) for an estimated $17 million and $36 million from State Street Bank and Trust, who holds the assets under lease to Enron.  Actual purchase price will be reflected by adjusting economics.</w:t>
      </w:r>
    </w:p>
    <w:p>
      <w:pPr>
        <w:pStyle w:val="Normal"/>
        <w:rPr/>
      </w:pPr>
      <w:r>
        <w:rPr/>
      </w:r>
    </w:p>
    <w:p>
      <w:pPr>
        <w:pStyle w:val="Normal"/>
        <w:rPr/>
      </w:pPr>
      <w:r>
        <w:rPr/>
        <w:t>EOTT will simultaneously enter into a ten-year Transportation, Storage and Use Agreement with Enron Global Markets (EGM).  Under the Transportation, Storage and Use Agreement, EOTT will provide to EGM exclusive use of the Mt. Belvieu storage, pipeline and related facilities.</w:t>
      </w:r>
    </w:p>
    <w:p>
      <w:pPr>
        <w:pStyle w:val="Normal"/>
        <w:rPr/>
      </w:pPr>
      <w:r>
        <w:rPr/>
      </w:r>
    </w:p>
    <w:p>
      <w:pPr>
        <w:pStyle w:val="Normal"/>
        <w:rPr/>
      </w:pPr>
      <w:r>
        <w:rPr/>
        <w:t>EOTT will receive an estimated $7.4 million plus operating expenses, per year to purchase, finance and operate the facilitates.</w:t>
      </w:r>
    </w:p>
    <w:p>
      <w:pPr>
        <w:pStyle w:val="Normal"/>
        <w:rPr/>
      </w:pPr>
      <w:r>
        <w:rPr/>
      </w:r>
    </w:p>
    <w:p>
      <w:pPr>
        <w:pStyle w:val="Normal"/>
        <w:rPr/>
      </w:pPr>
      <w:r>
        <w:rPr/>
        <w:t>EOTT will be subject to operating risk and have to provide capacity and throughput consistent with historical operating practices.  An asset listing with current operating rates and capacities is required.  Use of the facilities in excess of the baseline rate will result in an incremental charge for storage or throughput based on variable costs of operating the facilities.</w:t>
      </w:r>
    </w:p>
    <w:p>
      <w:pPr>
        <w:pStyle w:val="Normal"/>
        <w:rPr/>
      </w:pPr>
      <w:r>
        <w:rPr/>
      </w:r>
    </w:p>
    <w:p>
      <w:pPr>
        <w:pStyle w:val="Normal"/>
        <w:rPr/>
      </w:pPr>
      <w:r>
        <w:rPr/>
        <w:t>Title to products will remain with EGM.  Product gain/loss will be allocated based on actual gain/loss to EGM.  An initial inventory of all product held will be completed by EGM at June 30,2001.</w:t>
      </w:r>
    </w:p>
    <w:p>
      <w:pPr>
        <w:pStyle w:val="Normal"/>
        <w:rPr/>
      </w:pPr>
      <w:r>
        <w:rPr/>
        <w:t xml:space="preserve"> </w:t>
      </w:r>
    </w:p>
    <w:p>
      <w:pPr>
        <w:pStyle w:val="Normal"/>
        <w:rPr/>
      </w:pPr>
      <w:r>
        <w:rPr/>
        <w:t>Operating rates of the facility to be determined and set forth in a schedule.  Prospective changes in operating rates or capacities to be identified on such schedule.</w:t>
      </w:r>
    </w:p>
    <w:p>
      <w:pPr>
        <w:pStyle w:val="Normal"/>
        <w:rPr/>
      </w:pPr>
      <w:r>
        <w:rPr/>
      </w:r>
    </w:p>
    <w:p>
      <w:pPr>
        <w:pStyle w:val="Normal"/>
        <w:rPr/>
      </w:pPr>
      <w:r>
        <w:rPr/>
        <w:t>EGM can request EOTT to expend capital for the improvement or expansion of the facility. Any such request would require EOTT and EGM to enter negotiations to agree to the terms.</w:t>
      </w:r>
    </w:p>
    <w:p>
      <w:pPr>
        <w:pStyle w:val="Normal"/>
        <w:rPr/>
      </w:pPr>
      <w:r>
        <w:rPr/>
      </w:r>
    </w:p>
    <w:p>
      <w:pPr>
        <w:pStyle w:val="Normal"/>
        <w:rPr/>
      </w:pPr>
      <w:r>
        <w:rPr/>
        <w:t>Regulatory and safety modifications can be made without EGM approval.</w:t>
      </w:r>
    </w:p>
    <w:p>
      <w:pPr>
        <w:pStyle w:val="Normal"/>
        <w:rPr/>
      </w:pPr>
      <w:r>
        <w:rPr/>
      </w:r>
    </w:p>
    <w:p>
      <w:pPr>
        <w:pStyle w:val="Normal"/>
        <w:rPr/>
      </w:pPr>
      <w:r>
        <w:rPr/>
        <w:t>Assumed value of the facility at end of ten year agreement is $32 million (to be verified).</w:t>
      </w:r>
    </w:p>
    <w:p>
      <w:pPr>
        <w:pStyle w:val="Normal"/>
        <w:rPr/>
      </w:pPr>
      <w:r>
        <w:rPr/>
      </w:r>
    </w:p>
    <w:p>
      <w:pPr>
        <w:pStyle w:val="Normal"/>
        <w:rPr/>
      </w:pPr>
      <w:r>
        <w:rPr/>
        <w:t>Enron to provide the facility that is compliance with all environmental and regulatory rules and regulations. Environmental liabilities based on our watch/your watch.</w:t>
      </w:r>
    </w:p>
    <w:p>
      <w:pPr>
        <w:pStyle w:val="Normal"/>
        <w:rPr/>
      </w:pPr>
      <w:r>
        <w:rPr/>
      </w:r>
    </w:p>
    <w:p>
      <w:pPr>
        <w:pStyle w:val="Normal"/>
        <w:rPr/>
      </w:pPr>
      <w:r>
        <w:rPr/>
        <w:t>Enron to provide customary indemnifications and warranties.</w:t>
      </w:r>
    </w:p>
    <w:p>
      <w:pPr>
        <w:pStyle w:val="Normal"/>
        <w:rPr/>
      </w:pPr>
      <w:r>
        <w:rPr/>
      </w:r>
    </w:p>
    <w:p>
      <w:pPr>
        <w:pStyle w:val="Normal"/>
        <w:rPr/>
      </w:pPr>
      <w:r>
        <w:rPr/>
        <w:t>Severance to be paid by Enron.</w:t>
      </w:r>
    </w:p>
    <w:p>
      <w:pPr>
        <w:pStyle w:val="Normal"/>
        <w:rPr/>
      </w:pPr>
      <w:r>
        <w:rPr/>
      </w:r>
    </w:p>
    <w:p>
      <w:pPr>
        <w:pStyle w:val="Normal"/>
        <w:rPr/>
      </w:pPr>
      <w:r>
        <w:rPr/>
        <w:t>Enron Guarantee of EGM obligations.</w:t>
      </w:r>
    </w:p>
    <w:p>
      <w:pPr>
        <w:pStyle w:val="Normal"/>
        <w:rPr/>
      </w:pPr>
      <w:r>
        <w:rPr/>
      </w:r>
    </w:p>
    <w:p>
      <w:pPr>
        <w:pStyle w:val="Normal"/>
        <w:rPr/>
      </w:pPr>
      <w:r>
        <w:rPr/>
        <w:t>Operating Cost to escalate at 2.5% per year.</w:t>
      </w:r>
    </w:p>
    <w:p>
      <w:pPr>
        <w:pStyle w:val="Normal"/>
        <w:rPr/>
      </w:pPr>
      <w:r>
        <w:rPr/>
      </w:r>
    </w:p>
    <w:p>
      <w:pPr>
        <w:pStyle w:val="Normal"/>
        <w:rPr/>
      </w:pPr>
      <w:r>
        <w:rPr/>
        <w:t>Utility costs to be increase to $_______ per month from $_____ per the plan and EGM to provide hedge.</w:t>
      </w:r>
    </w:p>
    <w:p>
      <w:pPr>
        <w:pStyle w:val="Normal"/>
        <w:rPr/>
      </w:pPr>
      <w:r>
        <w:rPr/>
      </w:r>
    </w:p>
    <w:p>
      <w:pPr>
        <w:pStyle w:val="Normal"/>
        <w:rPr/>
      </w:pPr>
      <w:r>
        <w:rPr/>
        <w:t>Maintenance capital is estimated at $.6 million per year (To be verified by Engineering).</w:t>
      </w:r>
    </w:p>
    <w:p>
      <w:pPr>
        <w:pStyle w:val="Normal"/>
        <w:rPr/>
      </w:pPr>
      <w:r>
        <w:rPr/>
      </w:r>
    </w:p>
    <w:p>
      <w:pPr>
        <w:pStyle w:val="Normal"/>
        <w:rPr/>
      </w:pPr>
      <w:r>
        <w:rPr/>
        <w:t>Product specifications to be listed and consistent with historical operations.</w:t>
      </w:r>
    </w:p>
    <w:p>
      <w:pPr>
        <w:pStyle w:val="Normal"/>
        <w:rPr/>
      </w:pPr>
      <w:r>
        <w:rPr/>
      </w:r>
    </w:p>
    <w:p>
      <w:pPr>
        <w:pStyle w:val="Normal"/>
        <w:rPr/>
      </w:pPr>
      <w:r>
        <w:rPr/>
        <w:t>EGM to assume all existing commodity (feedstock and off take), transportation and storage contracts currently held by Enron.</w:t>
      </w:r>
    </w:p>
    <w:p>
      <w:pPr>
        <w:pStyle w:val="Normal"/>
        <w:rPr/>
      </w:pPr>
      <w:r>
        <w:rPr/>
      </w:r>
    </w:p>
    <w:p>
      <w:pPr>
        <w:pStyle w:val="Normal"/>
        <w:rPr/>
      </w:pPr>
      <w:r>
        <w:rPr/>
        <w:t>EOTT to be assigned all operational contracts currently in place related to the facility.</w:t>
      </w:r>
    </w:p>
    <w:p>
      <w:pPr>
        <w:pStyle w:val="Normal"/>
        <w:rPr/>
      </w:pPr>
      <w:r>
        <w:rPr/>
      </w:r>
    </w:p>
    <w:p>
      <w:pPr>
        <w:pStyle w:val="Normal"/>
        <w:rPr/>
      </w:pPr>
      <w:r>
        <w:rPr/>
        <w:t>ETS to continue to provide safety and compliance at an agreed upon rate and term.</w:t>
      </w:r>
    </w:p>
    <w:p>
      <w:pPr>
        <w:pStyle w:val="Normal"/>
        <w:rPr/>
      </w:pPr>
      <w:r>
        <w:rPr/>
      </w:r>
    </w:p>
    <w:p>
      <w:pPr>
        <w:pStyle w:val="Normal"/>
        <w:rPr/>
      </w:pPr>
      <w:r>
        <w:rPr/>
        <w:t>Closing and effective date shall be June 30, 2001.</w:t>
      </w:r>
    </w:p>
    <w:p>
      <w:pPr>
        <w:pStyle w:val="Normal"/>
        <w:rPr/>
      </w:pPr>
      <w:r>
        <w:rPr/>
      </w:r>
    </w:p>
    <w:p>
      <w:pPr>
        <w:pStyle w:val="Normal"/>
        <w:rPr/>
      </w:pPr>
      <w:r>
        <w:rPr/>
      </w:r>
    </w:p>
    <w:p>
      <w:pPr>
        <w:pStyle w:val="Normal"/>
        <w:rPr/>
      </w:pPr>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2001-05-27T14:29:00Z</dcterms:created>
  <dc:creator>Valued Sony Customer</dc:creator>
  <dc:description/>
  <dc:language>en-CA</dc:language>
  <cp:lastModifiedBy>Valued Sony Customer</cp:lastModifiedBy>
  <dcterms:modified xsi:type="dcterms:W3CDTF">2001-05-27T14:29:00Z</dcterms:modified>
  <cp:revision>2</cp:revision>
  <dc:subject/>
  <dc:title>PROJECT TIMBER</dc:title>
</cp:coreProperties>
</file>