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word/header1.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footer1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pPr>
      <w:r>
        <w:rPr/>
      </w:r>
    </w:p>
    <w:p>
      <w:pPr>
        <w:pStyle w:val="Heading"/>
        <w:rPr/>
      </w:pPr>
      <w:r>
        <w:rPr/>
      </w:r>
    </w:p>
    <w:p>
      <w:pPr>
        <w:pStyle w:val="Heading"/>
        <w:rPr/>
      </w:pPr>
      <w:r>
        <w:rPr/>
      </w:r>
    </w:p>
    <w:p>
      <w:pPr>
        <w:pStyle w:val="Heading"/>
        <w:rPr/>
      </w:pPr>
      <w:r>
        <w:rPr/>
        <w:t>PROJECT DEVELOPMENT AGREEMENT</w:t>
      </w:r>
    </w:p>
    <w:p>
      <w:pPr>
        <w:pStyle w:val="FootnoteText"/>
        <w:rPr>
          <w:b/>
        </w:rPr>
      </w:pPr>
      <w:r>
        <w:rPr>
          <w:b/>
        </w:rPr>
      </w:r>
    </w:p>
    <w:p>
      <w:pPr>
        <w:pStyle w:val="Normal"/>
        <w:rPr>
          <w:b/>
        </w:rPr>
      </w:pPr>
      <w:r>
        <w:rPr>
          <w:b/>
        </w:rPr>
      </w:r>
    </w:p>
    <w:p>
      <w:pPr>
        <w:pStyle w:val="Normal"/>
        <w:jc w:val="center"/>
        <w:rPr>
          <w:b/>
        </w:rPr>
      </w:pPr>
      <w:r>
        <w:rPr>
          <w:b/>
        </w:rPr>
        <w:t>between</w:t>
      </w:r>
    </w:p>
    <w:p>
      <w:pPr>
        <w:pStyle w:val="Section1"/>
        <w:keepNext w:val="false"/>
        <w:numPr>
          <w:ilvl w:val="0"/>
          <w:numId w:val="0"/>
        </w:numPr>
        <w:spacing w:before="0" w:after="0"/>
        <w:ind w:hanging="0" w:start="0"/>
        <w:outlineLvl w:val="9"/>
        <w:rPr>
          <w:rFonts w:ascii="Times New Roman" w:hAnsi="Times New Roman" w:cs="Times New Roman"/>
          <w:b w:val="false"/>
          <w:caps w:val="false"/>
          <w:smallCaps w:val="false"/>
        </w:rPr>
      </w:pPr>
      <w:r>
        <w:rPr>
          <w:rFonts w:cs="Times New Roman" w:ascii="Times New Roman" w:hAnsi="Times New Roman"/>
          <w:b w:val="false"/>
          <w:caps w:val="false"/>
          <w:smallCaps w:val="false"/>
        </w:rPr>
      </w:r>
    </w:p>
    <w:p>
      <w:pPr>
        <w:pStyle w:val="Normal"/>
        <w:rPr>
          <w:rFonts w:ascii="Times New Roman" w:hAnsi="Times New Roman" w:cs="Times New Roman"/>
          <w:b/>
          <w:caps/>
        </w:rPr>
      </w:pPr>
      <w:r>
        <w:rPr>
          <w:rFonts w:cs="Times New Roman"/>
          <w:b/>
          <w:caps/>
        </w:rPr>
      </w:r>
    </w:p>
    <w:p>
      <w:pPr>
        <w:pStyle w:val="Normal"/>
        <w:jc w:val="center"/>
        <w:rPr>
          <w:b/>
        </w:rPr>
      </w:pPr>
      <w:r>
        <w:rPr>
          <w:b/>
        </w:rPr>
        <w:t>PUBLIC UTILITIES BOARD OF THE CITY OF BROWNSVILLE, TEXAS</w:t>
      </w:r>
    </w:p>
    <w:p>
      <w:pPr>
        <w:pStyle w:val="Normal"/>
        <w:jc w:val="center"/>
        <w:rPr>
          <w:b/>
        </w:rPr>
      </w:pPr>
      <w:r>
        <w:rPr>
          <w:b/>
        </w:rPr>
      </w:r>
    </w:p>
    <w:p>
      <w:pPr>
        <w:pStyle w:val="Normal"/>
        <w:jc w:val="center"/>
        <w:rPr>
          <w:b/>
        </w:rPr>
      </w:pPr>
      <w:r>
        <w:rPr>
          <w:b/>
        </w:rPr>
        <w:t>an agency of</w:t>
      </w:r>
    </w:p>
    <w:p>
      <w:pPr>
        <w:pStyle w:val="Normal"/>
        <w:jc w:val="center"/>
        <w:rPr>
          <w:b/>
        </w:rPr>
      </w:pPr>
      <w:r>
        <w:rPr>
          <w:b/>
        </w:rPr>
      </w:r>
    </w:p>
    <w:p>
      <w:pPr>
        <w:pStyle w:val="Normal"/>
        <w:jc w:val="center"/>
        <w:rPr>
          <w:b/>
        </w:rPr>
      </w:pPr>
      <w:r>
        <w:rPr>
          <w:b/>
        </w:rPr>
        <w:t>THE CITY OF BROWNSVILLE, TEXAS</w:t>
      </w:r>
    </w:p>
    <w:p>
      <w:pPr>
        <w:pStyle w:val="Normal"/>
        <w:rPr>
          <w:b/>
        </w:rPr>
      </w:pPr>
      <w:r>
        <w:rPr>
          <w:b/>
        </w:rPr>
      </w:r>
    </w:p>
    <w:p>
      <w:pPr>
        <w:pStyle w:val="Normal"/>
        <w:rPr>
          <w:b/>
        </w:rPr>
      </w:pPr>
      <w:r>
        <w:rPr>
          <w:b/>
        </w:rPr>
      </w:r>
    </w:p>
    <w:p>
      <w:pPr>
        <w:pStyle w:val="Normal"/>
        <w:jc w:val="center"/>
        <w:rPr>
          <w:b/>
        </w:rPr>
      </w:pPr>
      <w:r>
        <w:rPr>
          <w:b/>
        </w:rPr>
        <w:t>and</w:t>
      </w:r>
    </w:p>
    <w:p>
      <w:pPr>
        <w:pStyle w:val="Normal"/>
        <w:rPr>
          <w:b/>
        </w:rPr>
      </w:pPr>
      <w:r>
        <w:rPr>
          <w:b/>
        </w:rPr>
      </w:r>
    </w:p>
    <w:p>
      <w:pPr>
        <w:pStyle w:val="Normal"/>
        <w:rPr>
          <w:b/>
        </w:rPr>
      </w:pPr>
      <w:r>
        <w:rPr>
          <w:b/>
        </w:rPr>
      </w:r>
    </w:p>
    <w:p>
      <w:pPr>
        <w:pStyle w:val="Normal"/>
        <w:jc w:val="center"/>
        <w:rPr>
          <w:b/>
        </w:rPr>
      </w:pPr>
      <w:r>
        <w:rPr>
          <w:b/>
        </w:rPr>
        <w:t>ENRON NORTH AMERICA CORP.</w:t>
      </w:r>
    </w:p>
    <w:p>
      <w:pPr>
        <w:pStyle w:val="Normal"/>
        <w:rPr>
          <w:b/>
        </w:rPr>
      </w:pPr>
      <w:r>
        <w:rPr>
          <w:b/>
        </w:rPr>
      </w:r>
    </w:p>
    <w:p>
      <w:pPr>
        <w:pStyle w:val="Normal"/>
        <w:rPr>
          <w:b/>
        </w:rPr>
      </w:pPr>
      <w:r>
        <w:rPr>
          <w:b/>
        </w:rPr>
      </w:r>
    </w:p>
    <w:p>
      <w:pPr>
        <w:pStyle w:val="Normal"/>
        <w:rPr>
          <w:b/>
        </w:rPr>
      </w:pPr>
      <w:r>
        <w:rPr>
          <w:b/>
        </w:rPr>
      </w:r>
    </w:p>
    <w:p>
      <w:pPr>
        <w:pStyle w:val="Normal"/>
        <w:jc w:val="center"/>
        <w:rPr>
          <w:b/>
        </w:rPr>
      </w:pPr>
      <w:r>
        <w:rPr>
          <w:b/>
        </w:rPr>
        <w:t>dated as of</w:t>
      </w:r>
    </w:p>
    <w:p>
      <w:pPr>
        <w:pStyle w:val="Normal"/>
        <w:rPr>
          <w:b/>
        </w:rPr>
      </w:pPr>
      <w:r>
        <w:rPr>
          <w:b/>
        </w:rPr>
      </w:r>
    </w:p>
    <w:p>
      <w:pPr>
        <w:pStyle w:val="Normal"/>
        <w:rPr>
          <w:b/>
        </w:rPr>
      </w:pPr>
      <w:r>
        <w:rPr>
          <w:b/>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vAlign w:val="center"/>
          <w:titlePg/>
          <w:textDirection w:val="lrTb"/>
          <w:docGrid w:type="default" w:linePitch="360" w:charSpace="0"/>
        </w:sectPr>
        <w:pStyle w:val="Normal"/>
        <w:jc w:val="center"/>
        <w:rPr>
          <w:b/>
        </w:rPr>
      </w:pPr>
      <w:r>
        <w:rPr>
          <w:b/>
        </w:rPr>
        <w:t>September 28, 2000</w:t>
      </w:r>
    </w:p>
    <w:p>
      <w:pPr>
        <w:pStyle w:val="Heading1"/>
        <w:rPr/>
      </w:pPr>
      <w:r>
        <w:rPr/>
        <w:t>TABLE OF CONTENTS</w:t>
      </w:r>
    </w:p>
    <w:sdt>
      <w:sdtPr>
        <w:docPartObj>
          <w:docPartGallery w:val="Table of Contents"/>
          <w:docPartUnique w:val="true"/>
        </w:docPartObj>
      </w:sdtPr>
      <w:sdtContent>
        <w:p>
          <w:pPr>
            <w:pStyle w:val="TOC1"/>
            <w:rPr/>
          </w:pPr>
          <w:r>
            <w:fldChar w:fldCharType="begin"/>
          </w:r>
          <w:r>
            <w:rPr>
              <w:b/>
            </w:rPr>
            <w:instrText xml:space="preserve"> TOC \f </w:instrText>
          </w:r>
          <w:r>
            <w:rPr>
              <w:b/>
            </w:rPr>
            <w:fldChar w:fldCharType="separate"/>
          </w:r>
          <w:r>
            <w:rPr>
              <w:b/>
            </w:rPr>
            <w:t>ARTICLE I</w:t>
          </w:r>
          <w:r>
            <w:rPr/>
            <w:tab/>
          </w:r>
          <w:r>
            <w:rPr>
              <w:b/>
            </w:rPr>
            <w:t xml:space="preserve"> DEFINITIONS</w:t>
          </w:r>
          <w:r>
            <w:rPr/>
            <w:tab/>
          </w:r>
          <w:hyperlink w:anchor="__RefHeading___Toc496608101">
            <w:r>
              <w:rPr>
                <w:rStyle w:val="IndexLink"/>
              </w:rPr>
              <w:t>1</w:t>
            </w:r>
          </w:hyperlink>
        </w:p>
        <w:p>
          <w:pPr>
            <w:pStyle w:val="TOC2"/>
            <w:rPr/>
          </w:pPr>
          <w:r>
            <w:rPr/>
            <w:t>Section 1.1</w:t>
            <w:tab/>
            <w:t>Definitions</w:t>
            <w:tab/>
          </w:r>
          <w:hyperlink w:anchor="__RefHeading___Toc496608102">
            <w:r>
              <w:rPr>
                <w:rStyle w:val="IndexLink"/>
              </w:rPr>
              <w:t>1</w:t>
            </w:r>
          </w:hyperlink>
        </w:p>
        <w:p>
          <w:pPr>
            <w:pStyle w:val="TOC2"/>
            <w:rPr/>
          </w:pPr>
          <w:r>
            <w:rPr/>
            <w:t>Section 1.2</w:t>
            <w:tab/>
            <w:t>Rules of Construction</w:t>
            <w:tab/>
          </w:r>
          <w:hyperlink w:anchor="__RefHeading___Toc496608103">
            <w:r>
              <w:rPr>
                <w:rStyle w:val="IndexLink"/>
              </w:rPr>
              <w:t>3</w:t>
            </w:r>
          </w:hyperlink>
        </w:p>
        <w:p>
          <w:pPr>
            <w:pStyle w:val="TOC1"/>
            <w:rPr/>
          </w:pPr>
          <w:r>
            <w:rPr>
              <w:b/>
            </w:rPr>
            <w:t>ARTICLE II</w:t>
          </w:r>
          <w:r>
            <w:rPr/>
            <w:tab/>
          </w:r>
          <w:r>
            <w:rPr>
              <w:b/>
            </w:rPr>
            <w:t xml:space="preserve"> DEVELOPMENT OF THE PROJECT</w:t>
          </w:r>
          <w:r>
            <w:rPr/>
            <w:tab/>
          </w:r>
          <w:hyperlink w:anchor="__RefHeading___Toc496608104">
            <w:r>
              <w:rPr>
                <w:rStyle w:val="IndexLink"/>
              </w:rPr>
              <w:t>4</w:t>
            </w:r>
          </w:hyperlink>
        </w:p>
        <w:p>
          <w:pPr>
            <w:pStyle w:val="TOC2"/>
            <w:rPr/>
          </w:pPr>
          <w:r>
            <w:rPr/>
            <w:t>Section 2.1</w:t>
            <w:tab/>
            <w:t>Development Obligations</w:t>
            <w:tab/>
          </w:r>
          <w:hyperlink w:anchor="__RefHeading___Toc496608105">
            <w:r>
              <w:rPr>
                <w:rStyle w:val="IndexLink"/>
              </w:rPr>
              <w:t>4</w:t>
            </w:r>
          </w:hyperlink>
        </w:p>
        <w:p>
          <w:pPr>
            <w:pStyle w:val="TOC2"/>
            <w:rPr/>
          </w:pPr>
          <w:r>
            <w:rPr/>
            <w:t>Section 2.2</w:t>
            <w:tab/>
            <w:t>Additional Project Documents</w:t>
            <w:tab/>
          </w:r>
          <w:hyperlink w:anchor="__RefHeading___Toc496608106">
            <w:r>
              <w:rPr>
                <w:rStyle w:val="IndexLink"/>
              </w:rPr>
              <w:t>5</w:t>
            </w:r>
          </w:hyperlink>
        </w:p>
        <w:p>
          <w:pPr>
            <w:pStyle w:val="TOC2"/>
            <w:rPr/>
          </w:pPr>
          <w:r>
            <w:rPr/>
            <w:t>Section 2.3</w:t>
            <w:tab/>
            <w:t>Cooperation</w:t>
            <w:tab/>
          </w:r>
          <w:hyperlink w:anchor="__RefHeading___Toc496608107">
            <w:r>
              <w:rPr>
                <w:rStyle w:val="IndexLink"/>
              </w:rPr>
              <w:t>6</w:t>
            </w:r>
          </w:hyperlink>
        </w:p>
        <w:p>
          <w:pPr>
            <w:pStyle w:val="TOC1"/>
            <w:rPr/>
          </w:pPr>
          <w:r>
            <w:rPr>
              <w:b/>
            </w:rPr>
            <w:t>ARTICLE III</w:t>
          </w:r>
          <w:r>
            <w:rPr/>
            <w:tab/>
          </w:r>
          <w:r>
            <w:rPr>
              <w:b/>
            </w:rPr>
            <w:t xml:space="preserve"> PROJECT COORDINATION</w:t>
          </w:r>
          <w:r>
            <w:rPr/>
            <w:tab/>
            <w:t>6</w:t>
          </w:r>
        </w:p>
        <w:p>
          <w:pPr>
            <w:pStyle w:val="TOC2"/>
            <w:rPr/>
          </w:pPr>
          <w:r>
            <w:rPr/>
            <w:t>Section 3.1</w:t>
            <w:tab/>
            <w:t>Project Coordinator</w:t>
            <w:tab/>
            <w:t>6</w:t>
          </w:r>
        </w:p>
        <w:p>
          <w:pPr>
            <w:pStyle w:val="TOC2"/>
            <w:rPr/>
          </w:pPr>
          <w:r>
            <w:rPr/>
            <w:t>Section 3.2</w:t>
            <w:tab/>
            <w:t>Development Teams</w:t>
            <w:tab/>
          </w:r>
          <w:hyperlink w:anchor="__RefHeading___Toc496608110">
            <w:r>
              <w:rPr>
                <w:rStyle w:val="IndexLink"/>
              </w:rPr>
              <w:t>7</w:t>
            </w:r>
          </w:hyperlink>
        </w:p>
        <w:p>
          <w:pPr>
            <w:pStyle w:val="TOC2"/>
            <w:rPr/>
          </w:pPr>
          <w:r>
            <w:rPr/>
            <w:t>Section 3.3</w:t>
            <w:tab/>
            <w:t>Development Program</w:t>
            <w:tab/>
          </w:r>
          <w:hyperlink w:anchor="__RefHeading___Toc496608111">
            <w:r>
              <w:rPr>
                <w:rStyle w:val="IndexLink"/>
              </w:rPr>
              <w:t>7</w:t>
            </w:r>
          </w:hyperlink>
        </w:p>
        <w:p>
          <w:pPr>
            <w:pStyle w:val="TOC2"/>
            <w:rPr/>
          </w:pPr>
          <w:r>
            <w:rPr/>
            <w:t>Section 3.4</w:t>
            <w:tab/>
            <w:t>Representation</w:t>
            <w:tab/>
          </w:r>
          <w:hyperlink w:anchor="__RefHeading___Toc496608112">
            <w:r>
              <w:rPr>
                <w:rStyle w:val="IndexLink"/>
              </w:rPr>
              <w:t>7</w:t>
            </w:r>
          </w:hyperlink>
        </w:p>
        <w:p>
          <w:pPr>
            <w:pStyle w:val="TOC1"/>
            <w:rPr/>
          </w:pPr>
          <w:r>
            <w:rPr>
              <w:b/>
            </w:rPr>
            <w:t>ARTICLE IV</w:t>
          </w:r>
          <w:r>
            <w:rPr/>
            <w:tab/>
          </w:r>
          <w:r>
            <w:rPr>
              <w:b/>
            </w:rPr>
            <w:t xml:space="preserve"> REPRESENTATIONS</w:t>
          </w:r>
          <w:r>
            <w:rPr/>
            <w:tab/>
            <w:t>7</w:t>
          </w:r>
        </w:p>
        <w:p>
          <w:pPr>
            <w:pStyle w:val="TOC2"/>
            <w:rPr/>
          </w:pPr>
          <w:r>
            <w:rPr/>
            <w:t>Section 4.1</w:t>
            <w:tab/>
            <w:t>BPUB's Representations</w:t>
            <w:tab/>
            <w:t>7</w:t>
          </w:r>
        </w:p>
        <w:p>
          <w:pPr>
            <w:pStyle w:val="TOC2"/>
            <w:rPr/>
          </w:pPr>
          <w:r>
            <w:rPr/>
            <w:t>Section 4.2</w:t>
            <w:tab/>
            <w:t>Enron's Representations</w:t>
            <w:tab/>
          </w:r>
          <w:hyperlink w:anchor="__RefHeading___Toc496608115">
            <w:r>
              <w:rPr>
                <w:rStyle w:val="IndexLink"/>
              </w:rPr>
              <w:t>8</w:t>
            </w:r>
          </w:hyperlink>
        </w:p>
        <w:p>
          <w:pPr>
            <w:pStyle w:val="TOC1"/>
            <w:rPr/>
          </w:pPr>
          <w:r>
            <w:rPr>
              <w:b/>
            </w:rPr>
            <w:t>ARTICLE V</w:t>
          </w:r>
          <w:r>
            <w:rPr/>
            <w:tab/>
          </w:r>
          <w:r>
            <w:rPr>
              <w:b/>
            </w:rPr>
            <w:t xml:space="preserve"> CONFIDENTIAL INFORMATION</w:t>
          </w:r>
          <w:r>
            <w:rPr/>
            <w:tab/>
          </w:r>
          <w:hyperlink w:anchor="__RefHeading___Toc496608116">
            <w:r>
              <w:rPr>
                <w:rStyle w:val="IndexLink"/>
              </w:rPr>
              <w:t>9</w:t>
            </w:r>
          </w:hyperlink>
        </w:p>
        <w:p>
          <w:pPr>
            <w:pStyle w:val="TOC2"/>
            <w:rPr/>
          </w:pPr>
          <w:r>
            <w:rPr/>
            <w:t>Section 5.1</w:t>
            <w:tab/>
            <w:t>Confidentiality</w:t>
            <w:tab/>
          </w:r>
          <w:hyperlink w:anchor="__RefHeading___Toc496608117">
            <w:r>
              <w:rPr>
                <w:rStyle w:val="IndexLink"/>
              </w:rPr>
              <w:t>9</w:t>
            </w:r>
          </w:hyperlink>
        </w:p>
        <w:p>
          <w:pPr>
            <w:pStyle w:val="TOC2"/>
            <w:rPr/>
          </w:pPr>
          <w:r>
            <w:rPr/>
            <w:t>Section 5.2</w:t>
            <w:tab/>
            <w:t>Public Announcements</w:t>
            <w:tab/>
          </w:r>
          <w:hyperlink w:anchor="__RefHeading___Toc496608118">
            <w:r>
              <w:rPr>
                <w:rStyle w:val="IndexLink"/>
              </w:rPr>
              <w:t>10</w:t>
            </w:r>
          </w:hyperlink>
        </w:p>
        <w:p>
          <w:pPr>
            <w:pStyle w:val="TOC1"/>
            <w:rPr/>
          </w:pPr>
          <w:r>
            <w:rPr>
              <w:b/>
            </w:rPr>
            <w:t>ARTICLE VI</w:t>
          </w:r>
          <w:r>
            <w:rPr/>
            <w:tab/>
          </w:r>
          <w:r>
            <w:rPr>
              <w:b/>
            </w:rPr>
            <w:t xml:space="preserve"> TERM AND TERMINATION</w:t>
          </w:r>
          <w:r>
            <w:rPr/>
            <w:tab/>
          </w:r>
          <w:hyperlink w:anchor="__RefHeading___Toc496608119">
            <w:r>
              <w:rPr>
                <w:rStyle w:val="IndexLink"/>
              </w:rPr>
              <w:t>10</w:t>
            </w:r>
          </w:hyperlink>
        </w:p>
        <w:p>
          <w:pPr>
            <w:pStyle w:val="TOC2"/>
            <w:rPr/>
          </w:pPr>
          <w:r>
            <w:rPr/>
            <w:t>Section 6.1</w:t>
            <w:tab/>
            <w:t>Term</w:t>
            <w:tab/>
          </w:r>
          <w:hyperlink w:anchor="__RefHeading___Toc496608120">
            <w:r>
              <w:rPr>
                <w:rStyle w:val="IndexLink"/>
              </w:rPr>
              <w:t>10</w:t>
            </w:r>
          </w:hyperlink>
        </w:p>
        <w:p>
          <w:pPr>
            <w:pStyle w:val="TOC2"/>
            <w:rPr/>
          </w:pPr>
          <w:r>
            <w:rPr/>
            <w:t>Section 6.2</w:t>
            <w:tab/>
            <w:t>Termination Events</w:t>
            <w:tab/>
          </w:r>
          <w:hyperlink w:anchor="__RefHeading___Toc496608121">
            <w:r>
              <w:rPr>
                <w:rStyle w:val="IndexLink"/>
              </w:rPr>
              <w:t>10</w:t>
            </w:r>
          </w:hyperlink>
        </w:p>
        <w:p>
          <w:pPr>
            <w:pStyle w:val="TOC2"/>
            <w:rPr/>
          </w:pPr>
          <w:r>
            <w:rPr/>
            <w:t>Section 6.3</w:t>
            <w:tab/>
            <w:t>No Further Obligations</w:t>
            <w:tab/>
          </w:r>
          <w:hyperlink w:anchor="__RefHeading___Toc496608122">
            <w:r>
              <w:rPr>
                <w:rStyle w:val="IndexLink"/>
              </w:rPr>
              <w:t>10</w:t>
            </w:r>
          </w:hyperlink>
        </w:p>
        <w:p>
          <w:pPr>
            <w:pStyle w:val="TOC1"/>
            <w:rPr/>
          </w:pPr>
          <w:r>
            <w:rPr>
              <w:b/>
            </w:rPr>
            <w:t>ARTICLE VII TRANSFER OF INTERESTS</w:t>
          </w:r>
          <w:r>
            <w:rPr/>
            <w:tab/>
          </w:r>
          <w:hyperlink w:anchor="__RefHeading___Toc496608123">
            <w:r>
              <w:rPr>
                <w:rStyle w:val="IndexLink"/>
              </w:rPr>
              <w:t>10</w:t>
            </w:r>
          </w:hyperlink>
        </w:p>
        <w:p>
          <w:pPr>
            <w:pStyle w:val="TOC2"/>
            <w:rPr/>
          </w:pPr>
          <w:r>
            <w:rPr/>
            <w:t>Section 7.1</w:t>
            <w:tab/>
            <w:t>Financing</w:t>
            <w:tab/>
          </w:r>
          <w:hyperlink w:anchor="__RefHeading___Toc496608124">
            <w:r>
              <w:rPr>
                <w:rStyle w:val="IndexLink"/>
              </w:rPr>
              <w:t>10</w:t>
            </w:r>
          </w:hyperlink>
        </w:p>
        <w:p>
          <w:pPr>
            <w:pStyle w:val="TOC2"/>
            <w:rPr/>
          </w:pPr>
          <w:r>
            <w:rPr/>
            <w:t>Section 7.2</w:t>
            <w:tab/>
            <w:t>Assignment</w:t>
            <w:tab/>
          </w:r>
          <w:hyperlink w:anchor="__RefHeading___Toc496608125">
            <w:r>
              <w:rPr>
                <w:rStyle w:val="IndexLink"/>
              </w:rPr>
              <w:t>11</w:t>
            </w:r>
          </w:hyperlink>
        </w:p>
        <w:p>
          <w:pPr>
            <w:pStyle w:val="TOC2"/>
            <w:rPr/>
          </w:pPr>
          <w:r>
            <w:rPr/>
            <w:t>Section 7.3</w:t>
            <w:tab/>
            <w:t>Binding Obligations</w:t>
            <w:tab/>
          </w:r>
          <w:hyperlink w:anchor="__RefHeading___Toc496608126">
            <w:r>
              <w:rPr>
                <w:rStyle w:val="IndexLink"/>
              </w:rPr>
              <w:t>11</w:t>
            </w:r>
          </w:hyperlink>
        </w:p>
        <w:p>
          <w:pPr>
            <w:pStyle w:val="TOC1"/>
            <w:tabs>
              <w:tab w:val="left" w:pos="1440" w:leader="none"/>
              <w:tab w:val="left" w:pos="1680" w:leader="none"/>
              <w:tab w:val="right" w:pos="9350" w:leader="dot"/>
            </w:tabs>
            <w:rPr/>
          </w:pPr>
          <w:r>
            <w:rPr>
              <w:b/>
            </w:rPr>
            <w:t>ARTICLE VIII</w:t>
          </w:r>
          <w:r>
            <w:rPr/>
            <w:tab/>
          </w:r>
          <w:r>
            <w:rPr>
              <w:b/>
            </w:rPr>
            <w:t>FORCE MAJEURE</w:t>
          </w:r>
          <w:r>
            <w:rPr/>
            <w:tab/>
          </w:r>
          <w:hyperlink w:anchor="__RefHeading___Toc496608127">
            <w:r>
              <w:rPr>
                <w:rStyle w:val="IndexLink"/>
              </w:rPr>
              <w:t>11</w:t>
            </w:r>
          </w:hyperlink>
        </w:p>
        <w:p>
          <w:pPr>
            <w:pStyle w:val="TOC1"/>
            <w:rPr/>
          </w:pPr>
          <w:r>
            <w:rPr>
              <w:b/>
            </w:rPr>
            <w:t>ARTICLE IX</w:t>
          </w:r>
          <w:r>
            <w:rPr/>
            <w:tab/>
          </w:r>
          <w:r>
            <w:rPr>
              <w:b/>
            </w:rPr>
            <w:t>DEFAULTS AND REMEDIES</w:t>
          </w:r>
          <w:r>
            <w:rPr/>
            <w:tab/>
          </w:r>
          <w:hyperlink w:anchor="__RefHeading___Toc496608128">
            <w:r>
              <w:rPr>
                <w:rStyle w:val="IndexLink"/>
              </w:rPr>
              <w:t>12</w:t>
            </w:r>
          </w:hyperlink>
        </w:p>
        <w:p>
          <w:pPr>
            <w:pStyle w:val="TOC2"/>
            <w:rPr/>
          </w:pPr>
          <w:r>
            <w:rPr/>
            <w:t>Section 9.1</w:t>
            <w:tab/>
            <w:t>Events of Default</w:t>
            <w:tab/>
          </w:r>
          <w:hyperlink w:anchor="__RefHeading___Toc496608129">
            <w:r>
              <w:rPr>
                <w:rStyle w:val="IndexLink"/>
              </w:rPr>
              <w:t>12</w:t>
            </w:r>
          </w:hyperlink>
        </w:p>
        <w:p>
          <w:pPr>
            <w:pStyle w:val="TOC2"/>
            <w:rPr/>
          </w:pPr>
          <w:r>
            <w:rPr/>
            <w:t>Section 9.2</w:t>
            <w:tab/>
            <w:t>Remedies</w:t>
            <w:tab/>
          </w:r>
          <w:hyperlink w:anchor="__RefHeading___Toc496608130">
            <w:r>
              <w:rPr>
                <w:rStyle w:val="IndexLink"/>
              </w:rPr>
              <w:t>13</w:t>
            </w:r>
          </w:hyperlink>
        </w:p>
        <w:p>
          <w:pPr>
            <w:pStyle w:val="TOC2"/>
            <w:rPr/>
          </w:pPr>
          <w:r>
            <w:rPr/>
            <w:t>Section 9.3</w:t>
            <w:tab/>
            <w:t>Limitations on Liability</w:t>
            <w:tab/>
          </w:r>
          <w:hyperlink w:anchor="__RefHeading___Toc496608131">
            <w:r>
              <w:rPr>
                <w:rStyle w:val="IndexLink"/>
              </w:rPr>
              <w:t>13</w:t>
            </w:r>
          </w:hyperlink>
        </w:p>
        <w:p>
          <w:pPr>
            <w:pStyle w:val="TOC1"/>
            <w:rPr/>
          </w:pPr>
          <w:r>
            <w:rPr>
              <w:b/>
            </w:rPr>
            <w:t>ARTICLE X</w:t>
          </w:r>
          <w:r>
            <w:rPr/>
            <w:tab/>
          </w:r>
          <w:r>
            <w:rPr>
              <w:b/>
            </w:rPr>
            <w:t>MISCELLANEOUS</w:t>
          </w:r>
          <w:r>
            <w:rPr/>
            <w:tab/>
          </w:r>
          <w:hyperlink w:anchor="__RefHeading___Toc496608132">
            <w:r>
              <w:rPr>
                <w:rStyle w:val="IndexLink"/>
              </w:rPr>
              <w:t>13</w:t>
            </w:r>
          </w:hyperlink>
        </w:p>
        <w:p>
          <w:pPr>
            <w:pStyle w:val="TOC2"/>
            <w:rPr/>
          </w:pPr>
          <w:r>
            <w:rPr/>
            <w:t>Section 10.1</w:t>
            <w:tab/>
            <w:t>Notices</w:t>
            <w:tab/>
          </w:r>
          <w:hyperlink w:anchor="__RefHeading___Toc496608133">
            <w:r>
              <w:rPr>
                <w:rStyle w:val="IndexLink"/>
              </w:rPr>
              <w:t>13</w:t>
            </w:r>
          </w:hyperlink>
        </w:p>
        <w:p>
          <w:pPr>
            <w:pStyle w:val="TOC2"/>
            <w:rPr/>
          </w:pPr>
          <w:r>
            <w:rPr/>
            <w:t>Section 10.2</w:t>
            <w:tab/>
            <w:t>No Waiver</w:t>
            <w:tab/>
          </w:r>
          <w:hyperlink w:anchor="__RefHeading___Toc496608134">
            <w:r>
              <w:rPr>
                <w:rStyle w:val="IndexLink"/>
              </w:rPr>
              <w:t>14</w:t>
            </w:r>
          </w:hyperlink>
        </w:p>
        <w:p>
          <w:pPr>
            <w:pStyle w:val="TOC2"/>
            <w:rPr/>
          </w:pPr>
          <w:r>
            <w:rPr/>
            <w:t>Section 10.3</w:t>
            <w:tab/>
            <w:t>Governing Law and Venue</w:t>
            <w:tab/>
          </w:r>
          <w:hyperlink w:anchor="__RefHeading___Toc496608135">
            <w:r>
              <w:rPr>
                <w:rStyle w:val="IndexLink"/>
              </w:rPr>
              <w:t>15</w:t>
            </w:r>
          </w:hyperlink>
        </w:p>
        <w:p>
          <w:pPr>
            <w:pStyle w:val="TOC2"/>
            <w:rPr/>
          </w:pPr>
          <w:r>
            <w:rPr/>
            <w:t>Section 10.4</w:t>
            <w:tab/>
            <w:t>Dispute Resolution</w:t>
            <w:tab/>
          </w:r>
          <w:hyperlink w:anchor="__RefHeading___Toc496608136">
            <w:r>
              <w:rPr>
                <w:rStyle w:val="IndexLink"/>
              </w:rPr>
              <w:t>15</w:t>
            </w:r>
          </w:hyperlink>
        </w:p>
        <w:p>
          <w:pPr>
            <w:pStyle w:val="TOC2"/>
            <w:rPr/>
          </w:pPr>
          <w:r>
            <w:rPr/>
            <w:t>Section 10.5</w:t>
            <w:tab/>
            <w:t>Severability</w:t>
            <w:tab/>
          </w:r>
          <w:hyperlink w:anchor="__RefHeading___Toc496608137">
            <w:r>
              <w:rPr>
                <w:rStyle w:val="IndexLink"/>
              </w:rPr>
              <w:t>16</w:t>
            </w:r>
          </w:hyperlink>
        </w:p>
        <w:p>
          <w:pPr>
            <w:pStyle w:val="TOC2"/>
            <w:rPr/>
          </w:pPr>
          <w:r>
            <w:rPr/>
            <w:t>Section 10.6</w:t>
            <w:tab/>
            <w:t>Execution in Counterparts</w:t>
            <w:tab/>
          </w:r>
          <w:hyperlink w:anchor="__RefHeading___Toc496608138">
            <w:r>
              <w:rPr>
                <w:rStyle w:val="IndexLink"/>
              </w:rPr>
              <w:t>16</w:t>
            </w:r>
          </w:hyperlink>
        </w:p>
        <w:p>
          <w:pPr>
            <w:pStyle w:val="TOC2"/>
            <w:rPr/>
          </w:pPr>
          <w:r>
            <w:rPr/>
            <w:t>Section 10.7</w:t>
            <w:tab/>
            <w:t>No Third Party Beneficiaries</w:t>
            <w:tab/>
          </w:r>
          <w:hyperlink w:anchor="__RefHeading___Toc496608139">
            <w:r>
              <w:rPr>
                <w:rStyle w:val="IndexLink"/>
              </w:rPr>
              <w:t>16</w:t>
            </w:r>
          </w:hyperlink>
        </w:p>
        <w:p>
          <w:pPr>
            <w:pStyle w:val="TOC2"/>
            <w:rPr/>
          </w:pPr>
          <w:r>
            <w:rPr/>
            <w:t>Section 10.8</w:t>
            <w:tab/>
            <w:t>Amendments</w:t>
            <w:tab/>
          </w:r>
          <w:hyperlink w:anchor="__RefHeading___Toc496608140">
            <w:r>
              <w:rPr>
                <w:rStyle w:val="IndexLink"/>
              </w:rPr>
              <w:t>16</w:t>
            </w:r>
          </w:hyperlink>
        </w:p>
        <w:p>
          <w:pPr>
            <w:pStyle w:val="TOC2"/>
            <w:rPr/>
          </w:pPr>
          <w:r>
            <w:rPr/>
            <w:t>Section 10.9</w:t>
            <w:tab/>
            <w:t>Entire Agreement</w:t>
            <w:tab/>
          </w:r>
          <w:hyperlink w:anchor="__RefHeading___Toc496608141">
            <w:r>
              <w:rPr>
                <w:rStyle w:val="IndexLink"/>
              </w:rPr>
              <w:t>16</w:t>
            </w:r>
          </w:hyperlink>
        </w:p>
        <w:p>
          <w:pPr>
            <w:pStyle w:val="TOC2"/>
            <w:tabs>
              <w:tab w:val="left" w:pos="1440" w:leader="none"/>
              <w:tab w:val="left" w:pos="1620" w:leader="none"/>
              <w:tab w:val="left" w:pos="1680" w:leader="none"/>
              <w:tab w:val="right" w:pos="9350" w:leader="dot"/>
            </w:tabs>
            <w:rPr/>
          </w:pPr>
          <w:r>
            <w:rPr/>
            <w:t>Section 10.10</w:t>
            <w:tab/>
            <w:t>Additional Documents</w:t>
            <w:tab/>
          </w:r>
          <w:hyperlink w:anchor="__RefHeading___Toc496608142">
            <w:r>
              <w:rPr>
                <w:rStyle w:val="IndexLink"/>
              </w:rPr>
              <w:t>16</w:t>
            </w:r>
          </w:hyperlink>
        </w:p>
        <w:p>
          <w:pPr>
            <w:pStyle w:val="TOC2"/>
            <w:tabs>
              <w:tab w:val="left" w:pos="1440" w:leader="none"/>
              <w:tab w:val="left" w:pos="1620" w:leader="none"/>
              <w:tab w:val="left" w:pos="1680" w:leader="none"/>
              <w:tab w:val="right" w:pos="9350" w:leader="dot"/>
            </w:tabs>
            <w:rPr/>
          </w:pPr>
          <w:r>
            <w:rPr/>
            <w:t>Section 10.11</w:t>
            <w:tab/>
            <w:t>Additional Provision</w:t>
            <w:tab/>
          </w:r>
          <w:hyperlink w:anchor="__RefHeading___Toc496608143">
            <w:r>
              <w:rPr>
                <w:rStyle w:val="IndexLink"/>
              </w:rPr>
              <w:t>16</w:t>
            </w:r>
          </w:hyperlink>
          <w:r>
            <w:rPr>
              <w:rStyle w:val="IndexLink"/>
            </w:rPr>
            <w:fldChar w:fldCharType="end"/>
          </w:r>
        </w:p>
      </w:sdtContent>
    </w:sdt>
    <w:p>
      <w:pPr>
        <w:pStyle w:val="Normal"/>
        <w:rPr/>
      </w:pPr>
      <w:r>
        <w:rPr/>
      </w:r>
    </w:p>
    <w:p>
      <w:pPr>
        <w:pStyle w:val="Normal"/>
        <w:rPr/>
      </w:pPr>
      <w:r>
        <w:rPr/>
      </w:r>
    </w:p>
    <w:p>
      <w:pPr>
        <w:pStyle w:val="Normal"/>
        <w:rPr/>
      </w:pPr>
      <w:r>
        <w:rPr/>
      </w:r>
    </w:p>
    <w:p>
      <w:pPr>
        <w:pStyle w:val="FootnoteText"/>
        <w:keepNext w:val="true"/>
        <w:keepLines/>
        <w:rPr/>
      </w:pPr>
      <w:r>
        <w:rPr>
          <w:u w:val="single"/>
        </w:rPr>
        <w:t>Exhibits</w:t>
      </w:r>
      <w:r>
        <w:rPr/>
        <w:t>:</w:t>
      </w:r>
    </w:p>
    <w:p>
      <w:pPr>
        <w:pStyle w:val="FootnoteText"/>
        <w:keepNext w:val="true"/>
        <w:keepLines/>
        <w:rPr/>
      </w:pPr>
      <w:r>
        <w:rPr/>
      </w:r>
    </w:p>
    <w:p>
      <w:pPr>
        <w:pStyle w:val="FootnoteText"/>
        <w:keepNext w:val="true"/>
        <w:keepLines/>
        <w:rPr/>
      </w:pPr>
      <w:r>
        <w:rPr>
          <w:u w:val="single"/>
        </w:rPr>
        <w:t>Exhibit "A"</w:t>
      </w:r>
      <w:r>
        <w:rPr/>
        <w:tab/>
        <w:t>-</w:t>
        <w:tab/>
        <w:t>Description of Additional Generation Facilities</w:t>
      </w:r>
    </w:p>
    <w:p>
      <w:pPr>
        <w:pStyle w:val="FootnoteText"/>
        <w:rPr>
          <w:u w:val="single"/>
        </w:rPr>
      </w:pPr>
      <w:r>
        <w:rPr>
          <w:u w:val="single"/>
        </w:rPr>
        <w:t>Exhibit "B"</w:t>
      </w:r>
      <w:r>
        <w:rPr/>
        <w:tab/>
        <w:t>-</w:t>
        <w:tab/>
        <w:t>Inside the Fence Network Upgrades</w:t>
      </w:r>
    </w:p>
    <w:p>
      <w:pPr>
        <w:pStyle w:val="FootnoteText"/>
        <w:rPr/>
      </w:pPr>
      <w:r>
        <w:rPr>
          <w:u w:val="single"/>
        </w:rPr>
        <w:t>Exhibit "C"</w:t>
      </w:r>
      <w:r>
        <w:rPr/>
        <w:tab/>
        <w:t>-</w:t>
        <w:tab/>
        <w:t>Common Facilities and Services Agreement Project List</w:t>
      </w:r>
    </w:p>
    <w:p>
      <w:pPr>
        <w:pStyle w:val="FootnoteText"/>
        <w:jc w:val="start"/>
        <w:rPr/>
      </w:pPr>
      <w:r>
        <w:rPr>
          <w:u w:val="single"/>
        </w:rPr>
        <w:t>Exhibit "D"</w:t>
      </w:r>
      <w:r>
        <w:rPr/>
        <w:tab/>
        <w:t>-</w:t>
        <w:tab/>
        <w:t>Disclosure Schedule prepared by BPUB.</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lowerRoman"/>
          <w:formProt w:val="false"/>
          <w:titlePg/>
          <w:textDirection w:val="lrTb"/>
          <w:docGrid w:type="default" w:linePitch="360" w:charSpace="0"/>
        </w:sectPr>
        <w:pStyle w:val="FootnoteText"/>
        <w:jc w:val="start"/>
        <w:rPr/>
      </w:pPr>
      <w:r>
        <w:rPr/>
      </w:r>
    </w:p>
    <w:p>
      <w:pPr>
        <w:pStyle w:val="Heading1"/>
        <w:rPr>
          <w:b/>
        </w:rPr>
      </w:pPr>
      <w:r>
        <w:rPr>
          <w:b/>
        </w:rPr>
        <w:t>PROJECT DEVELOPMENT AGREEMENT</w:t>
      </w:r>
    </w:p>
    <w:p>
      <w:pPr>
        <w:pStyle w:val="Normal"/>
        <w:rPr>
          <w:b/>
        </w:rPr>
      </w:pPr>
      <w:r>
        <w:rPr>
          <w:b/>
        </w:rPr>
      </w:r>
    </w:p>
    <w:p>
      <w:pPr>
        <w:pStyle w:val="BodyTextFirstIndent"/>
        <w:rPr/>
      </w:pPr>
      <w:r>
        <w:rPr/>
        <w:t>THIS PROJECT DEVELOPMENT AGREEMENT (the "</w:t>
      </w:r>
      <w:r>
        <w:rPr>
          <w:i/>
        </w:rPr>
        <w:t>Project Development Agreement</w:t>
      </w:r>
      <w:r>
        <w:rPr/>
        <w:t xml:space="preserve">") dated as of the Effective Date, is entered into by and between the </w:t>
      </w:r>
      <w:r>
        <w:rPr>
          <w:b/>
        </w:rPr>
        <w:t>PUBLIC UTILITIES BOARD OF THE CITY OF BROWNSVILLE</w:t>
      </w:r>
      <w:r>
        <w:rPr/>
        <w:t xml:space="preserve">, </w:t>
      </w:r>
      <w:r>
        <w:rPr>
          <w:b/>
        </w:rPr>
        <w:t xml:space="preserve">TEXAS, AN AGENCY OF THE CITY OF BROWNSVILLE, TEXAS, </w:t>
      </w:r>
      <w:r>
        <w:rPr/>
        <w:t>a municipal corporation ("</w:t>
      </w:r>
      <w:r>
        <w:rPr>
          <w:i/>
        </w:rPr>
        <w:t>BPUB</w:t>
      </w:r>
      <w:r>
        <w:rPr/>
        <w:t xml:space="preserve">"), and </w:t>
      </w:r>
      <w:r>
        <w:rPr>
          <w:b/>
        </w:rPr>
        <w:t>ENRON NORTH AMERICA CORP.</w:t>
      </w:r>
      <w:r>
        <w:rPr/>
        <w:t>, a Delaware corporation or its assignees and designees established for the purpose of participating in the Project ("</w:t>
      </w:r>
      <w:r>
        <w:rPr>
          <w:i/>
        </w:rPr>
        <w:t>Enron</w:t>
      </w:r>
      <w:r>
        <w:rPr/>
        <w:t>").</w:t>
      </w:r>
    </w:p>
    <w:p>
      <w:pPr>
        <w:pStyle w:val="Heading1"/>
        <w:rPr/>
      </w:pPr>
      <w:r>
        <w:rPr/>
        <w:t>RECITALS</w:t>
      </w:r>
    </w:p>
    <w:p>
      <w:pPr>
        <w:pStyle w:val="BodyTextFirstIndent"/>
        <w:rPr/>
      </w:pPr>
      <w:r>
        <w:rPr/>
        <w:t>A.</w:t>
        <w:tab/>
        <w:t>BPUB and Enron have agreed to develop, design, construct, commission, start up, test and operate the Additional Generation Facilities (as hereinafter defined) in and adjacent to BPUB's Silas Ray Facility located in Cameron County, Texas, together with the Inside the Fence Network Upgrades (as hereinafter defined) relating to such facility and BPUB's electrical transmission system, in accordance with the terms and provisions set forth herein (the "</w:t>
      </w:r>
      <w:r>
        <w:rPr>
          <w:i/>
        </w:rPr>
        <w:t>Project</w:t>
      </w:r>
      <w:r>
        <w:rPr/>
        <w:t>"); and</w:t>
      </w:r>
    </w:p>
    <w:p>
      <w:pPr>
        <w:pStyle w:val="BodyTextFirstIndent"/>
        <w:rPr/>
      </w:pPr>
      <w:r>
        <w:rPr/>
        <w:t>B.</w:t>
        <w:tab/>
        <w:t>BPUB and Enron also desire to provide certain development, construction, ownership, operational and maintenance services to each other for their respective facilities, all upon the terms and conditions set forth herein;</w:t>
      </w:r>
    </w:p>
    <w:p>
      <w:pPr>
        <w:pStyle w:val="BodyTextFirstIndent"/>
        <w:rPr/>
      </w:pPr>
      <w:r>
        <w:rPr/>
        <w:t>NOW, THEREFORE, in consideration of the premises and the mutual covenants and conditions herein granted, BPUB and Enron do hereby covenant and agree as follows:</w:t>
      </w:r>
    </w:p>
    <w:p>
      <w:pPr>
        <w:pStyle w:val="ARTICLE"/>
        <w:numPr>
          <w:ilvl w:val="0"/>
          <w:numId w:val="2"/>
        </w:numPr>
        <w:ind w:hanging="0" w:start="0"/>
        <w:rPr>
          <w:u w:val="single"/>
        </w:rPr>
      </w:pPr>
      <w:r>
        <w:rPr/>
        <w:br/>
      </w:r>
      <w:bookmarkStart w:id="0" w:name="_Ref491248959"/>
      <w:r>
        <w:rPr>
          <w:u w:val="single"/>
        </w:rPr>
        <w:t>DEFINITIONS</w:t>
      </w:r>
      <w:r>
        <w:fldChar w:fldCharType="begin"/>
      </w:r>
      <w:r>
        <w:rPr/>
        <w:instrText xml:space="preserve"> TC "ARTICLE I</w:instrText>
        <w:tab/>
        <w:instrText xml:space="preserve"/>
        <w:tab/>
        <w:instrText xml:space="preserve">DEFINITIONS" \l 1 </w:instrText>
      </w:r>
      <w:r>
        <w:rPr/>
        <w:fldChar w:fldCharType="separate"/>
      </w:r>
      <w:r>
        <w:rPr/>
      </w:r>
      <w:r>
        <w:rPr/>
        <w:fldChar w:fldCharType="end"/>
      </w:r>
      <w:bookmarkStart w:id="1" w:name="__RefHeading___Toc496608101"/>
      <w:bookmarkEnd w:id="0"/>
      <w:bookmarkEnd w:id="1"/>
    </w:p>
    <w:p>
      <w:pPr>
        <w:pStyle w:val="Section"/>
        <w:numPr>
          <w:ilvl w:val="1"/>
          <w:numId w:val="2"/>
        </w:numPr>
        <w:ind w:hanging="0" w:start="0"/>
        <w:rPr/>
      </w:pPr>
      <w:r>
        <w:rPr>
          <w:u w:val="single"/>
        </w:rPr>
        <w:t>Definitions</w:t>
      </w:r>
      <w:r>
        <w:fldChar w:fldCharType="begin"/>
      </w:r>
      <w:r>
        <w:rPr/>
        <w:instrText xml:space="preserve"> TC "Section 1.1</w:instrText>
        <w:tab/>
        <w:instrText xml:space="preserve">Definitions" \l 2 </w:instrText>
      </w:r>
      <w:r>
        <w:rPr/>
        <w:fldChar w:fldCharType="separate"/>
      </w:r>
      <w:r>
        <w:rPr/>
      </w:r>
      <w:r>
        <w:rPr/>
        <w:fldChar w:fldCharType="end"/>
      </w:r>
      <w:bookmarkStart w:id="2" w:name="__RefHeading___Toc496608102"/>
      <w:bookmarkEnd w:id="2"/>
      <w:r>
        <w:rPr/>
        <w:t>. Capitalized terms used and not defined herein shall have the following meanings assigned thereto:</w:t>
      </w:r>
    </w:p>
    <w:p>
      <w:pPr>
        <w:pStyle w:val="BodyText"/>
        <w:ind w:firstLine="720" w:end="0"/>
        <w:rPr/>
      </w:pPr>
      <w:r>
        <w:rPr/>
        <w:t>"</w:t>
      </w:r>
      <w:r>
        <w:rPr>
          <w:i/>
        </w:rPr>
        <w:t>AAA</w:t>
      </w:r>
      <w:r>
        <w:rPr/>
        <w:t>" shall mean the American Arbitration Association.</w:t>
      </w:r>
    </w:p>
    <w:p>
      <w:pPr>
        <w:pStyle w:val="BodyText"/>
        <w:ind w:firstLine="720" w:end="0"/>
        <w:rPr/>
      </w:pPr>
      <w:r>
        <w:rPr/>
        <w:t>"</w:t>
      </w:r>
      <w:r>
        <w:rPr>
          <w:i/>
        </w:rPr>
        <w:t>Additional Generation Facilities</w:t>
      </w:r>
      <w:r>
        <w:rPr/>
        <w:t xml:space="preserve">" shall mean the electrical generation equipment and facilities to be constructed on the Site as more particularly described on </w:t>
      </w:r>
      <w:r>
        <w:rPr>
          <w:u w:val="single"/>
        </w:rPr>
        <w:t>Exhibit "A"</w:t>
      </w:r>
      <w:r>
        <w:rPr/>
        <w:t xml:space="preserve"> attached hereto.</w:t>
      </w:r>
    </w:p>
    <w:p>
      <w:pPr>
        <w:pStyle w:val="BodyText"/>
        <w:ind w:firstLine="720" w:end="0"/>
        <w:rPr/>
      </w:pPr>
      <w:r>
        <w:rPr/>
        <w:t>"</w:t>
      </w:r>
      <w:r>
        <w:rPr>
          <w:i/>
        </w:rPr>
        <w:t>Affiliate</w:t>
      </w:r>
      <w:r>
        <w:rPr/>
        <w:t>" shall mean any Person directly or indirectly controlling or controlled by or under direct or indirect common control with another Person.  For the purposes of this definition, "</w:t>
      </w:r>
      <w:r>
        <w:rPr>
          <w:i/>
        </w:rPr>
        <w:t>control</w:t>
      </w:r>
      <w:r>
        <w:rPr/>
        <w:t>," when used with respect to any Person, means the power to direct the management and policies of such Person, directly or indirectly, whether through the ownership of voting securities, by contract or otherwise, and the terms "</w:t>
      </w:r>
      <w:r>
        <w:rPr>
          <w:i/>
        </w:rPr>
        <w:t>controlling</w:t>
      </w:r>
      <w:r>
        <w:rPr/>
        <w:t>" and "</w:t>
      </w:r>
      <w:r>
        <w:rPr>
          <w:i/>
        </w:rPr>
        <w:t>controlled</w:t>
      </w:r>
      <w:r>
        <w:rPr/>
        <w:t>" have meanings correlative to the foregoing.</w:t>
      </w:r>
    </w:p>
    <w:p>
      <w:pPr>
        <w:pStyle w:val="BodyText"/>
        <w:ind w:firstLine="720" w:end="0"/>
        <w:rPr/>
      </w:pPr>
      <w:r>
        <w:rPr/>
        <w:t>"</w:t>
      </w:r>
      <w:r>
        <w:rPr>
          <w:i/>
        </w:rPr>
        <w:t>Arbitrators</w:t>
      </w:r>
      <w:r>
        <w:rPr/>
        <w:t>" shall have the meaning given to it in Section 10.4.</w:t>
      </w:r>
    </w:p>
    <w:p>
      <w:pPr>
        <w:pStyle w:val="BodyText"/>
        <w:ind w:firstLine="720" w:end="0"/>
        <w:rPr/>
      </w:pPr>
      <w:r>
        <w:rPr/>
        <w:t>"</w:t>
      </w:r>
      <w:r>
        <w:rPr>
          <w:i/>
        </w:rPr>
        <w:t>BPUB</w:t>
      </w:r>
      <w:r>
        <w:rPr/>
        <w:t>" shall have the meaning given to it in the introductory paragraph above.</w:t>
      </w:r>
    </w:p>
    <w:p>
      <w:pPr>
        <w:pStyle w:val="BodyText"/>
        <w:ind w:firstLine="720" w:end="0"/>
        <w:rPr/>
      </w:pPr>
      <w:r>
        <w:rPr/>
        <w:t>"</w:t>
      </w:r>
      <w:r>
        <w:rPr>
          <w:i/>
        </w:rPr>
        <w:t>Business Day</w:t>
      </w:r>
      <w:r>
        <w:rPr/>
        <w:t>" shall mean a day that is not a Saturday or Sunday, or any other day on which banking institutions in Houston, Texas, are not obligated by law, regulation or executive order to open for business.</w:t>
      </w:r>
    </w:p>
    <w:p>
      <w:pPr>
        <w:pStyle w:val="BodyText"/>
        <w:ind w:firstLine="720" w:end="0"/>
        <w:rPr/>
      </w:pPr>
      <w:r>
        <w:rPr/>
        <w:t>“</w:t>
      </w:r>
      <w:r>
        <w:rPr>
          <w:i/>
        </w:rPr>
        <w:t>CFE</w:t>
      </w:r>
      <w:r>
        <w:rPr/>
        <w:t>” shall mean Comision Federal de Electricidad.</w:t>
      </w:r>
    </w:p>
    <w:p>
      <w:pPr>
        <w:pStyle w:val="BodyText"/>
        <w:ind w:firstLine="720" w:end="0"/>
        <w:rPr/>
      </w:pPr>
      <w:r>
        <w:rPr/>
        <w:t>"</w:t>
      </w:r>
      <w:r>
        <w:rPr>
          <w:i/>
        </w:rPr>
        <w:t>Common Facilities and Services Agreement</w:t>
      </w:r>
      <w:r>
        <w:rPr/>
        <w:t>" shall have the meaning given to such term in Section 2.1(c).</w:t>
      </w:r>
    </w:p>
    <w:p>
      <w:pPr>
        <w:pStyle w:val="BodyText"/>
        <w:ind w:firstLine="720" w:end="0"/>
        <w:rPr/>
      </w:pPr>
      <w:r>
        <w:rPr/>
        <w:t>"</w:t>
      </w:r>
      <w:r>
        <w:rPr>
          <w:i/>
        </w:rPr>
        <w:t>Confidential Information</w:t>
      </w:r>
      <w:r>
        <w:rPr/>
        <w:t>" shall have the meaning specified therefor in Section 5.1 of this Project Development Agreement .</w:t>
      </w:r>
    </w:p>
    <w:p>
      <w:pPr>
        <w:pStyle w:val="BodyText"/>
        <w:ind w:firstLine="720" w:end="0"/>
        <w:rPr/>
      </w:pPr>
      <w:r>
        <w:rPr/>
        <w:t>"</w:t>
      </w:r>
      <w:r>
        <w:rPr>
          <w:i/>
        </w:rPr>
        <w:t>Confidentiality Period</w:t>
      </w:r>
      <w:r>
        <w:rPr/>
        <w:t>" shall mean the period commencing on the Effective Date and continuing until the date two (2) years following the expiration or termination of the Project Documents.</w:t>
      </w:r>
    </w:p>
    <w:p>
      <w:pPr>
        <w:pStyle w:val="BodyText"/>
        <w:ind w:firstLine="720" w:end="0"/>
        <w:rPr/>
      </w:pPr>
      <w:r>
        <w:rPr/>
        <w:t>"</w:t>
      </w:r>
      <w:r>
        <w:rPr>
          <w:i/>
        </w:rPr>
        <w:t>Consequential Damages</w:t>
      </w:r>
      <w:r>
        <w:rPr/>
        <w:t>" shall have the meaning specified therefor in Section 9.3.</w:t>
      </w:r>
    </w:p>
    <w:p>
      <w:pPr>
        <w:pStyle w:val="BodyText"/>
        <w:ind w:firstLine="720" w:end="0"/>
        <w:rPr/>
      </w:pPr>
      <w:r>
        <w:rPr/>
        <w:t>"</w:t>
      </w:r>
      <w:r>
        <w:rPr>
          <w:i/>
        </w:rPr>
        <w:t>Consultants</w:t>
      </w:r>
      <w:r>
        <w:rPr/>
        <w:t>" shall mean any third party engaged by BPUB or Enron.</w:t>
      </w:r>
    </w:p>
    <w:p>
      <w:pPr>
        <w:pStyle w:val="BodyText"/>
        <w:ind w:firstLine="720" w:end="0"/>
        <w:rPr/>
      </w:pPr>
      <w:r>
        <w:rPr/>
        <w:t>"</w:t>
      </w:r>
      <w:r>
        <w:rPr>
          <w:i/>
        </w:rPr>
        <w:t>Development Process</w:t>
      </w:r>
      <w:r>
        <w:rPr/>
        <w:t>" shall have the meaning given such term in Section 2.3 below.</w:t>
      </w:r>
    </w:p>
    <w:p>
      <w:pPr>
        <w:pStyle w:val="BodyText"/>
        <w:ind w:firstLine="720" w:end="0"/>
        <w:rPr/>
      </w:pPr>
      <w:r>
        <w:rPr/>
        <w:t>"</w:t>
      </w:r>
      <w:r>
        <w:rPr>
          <w:i/>
        </w:rPr>
        <w:t>Development Team</w:t>
      </w:r>
      <w:r>
        <w:rPr/>
        <w:t>" shall have the meaning given such term in Section 3.2 below.</w:t>
      </w:r>
    </w:p>
    <w:p>
      <w:pPr>
        <w:pStyle w:val="BodyText"/>
        <w:ind w:firstLine="720" w:end="0"/>
        <w:rPr/>
      </w:pPr>
      <w:r>
        <w:rPr/>
        <w:t>"</w:t>
      </w:r>
      <w:r>
        <w:rPr>
          <w:i/>
        </w:rPr>
        <w:t>Development Program</w:t>
      </w:r>
      <w:r>
        <w:rPr/>
        <w:t>" shall have the meaning given such term in Section 3.3 below.</w:t>
      </w:r>
    </w:p>
    <w:p>
      <w:pPr>
        <w:pStyle w:val="BodyText"/>
        <w:ind w:firstLine="720" w:end="0"/>
        <w:rPr/>
      </w:pPr>
      <w:r>
        <w:rPr/>
        <w:t>"</w:t>
      </w:r>
      <w:r>
        <w:rPr>
          <w:i/>
        </w:rPr>
        <w:t>Dispute</w:t>
      </w:r>
      <w:r>
        <w:rPr/>
        <w:t>" shall have the meaning specified therefor in Section 10.4.</w:t>
      </w:r>
    </w:p>
    <w:p>
      <w:pPr>
        <w:pStyle w:val="BodyText"/>
        <w:ind w:firstLine="720" w:end="0"/>
        <w:rPr/>
      </w:pPr>
      <w:r>
        <w:rPr/>
        <w:t>"</w:t>
      </w:r>
      <w:r>
        <w:rPr>
          <w:i/>
        </w:rPr>
        <w:t>Effective Date</w:t>
      </w:r>
      <w:r>
        <w:rPr/>
        <w:t>" shall mean the date this Project Development Agreement has been signed by each of the Parties and all of the approvals required by Section 10.11 have been obtained.</w:t>
      </w:r>
    </w:p>
    <w:p>
      <w:pPr>
        <w:pStyle w:val="BodyText"/>
        <w:ind w:firstLine="720" w:end="0"/>
        <w:rPr/>
      </w:pPr>
      <w:r>
        <w:rPr/>
        <w:t>"</w:t>
      </w:r>
      <w:r>
        <w:rPr>
          <w:i/>
        </w:rPr>
        <w:t>Enron</w:t>
      </w:r>
      <w:r>
        <w:rPr/>
        <w:t>" shall have the meaning given to it in the introductory paragraph above.</w:t>
      </w:r>
    </w:p>
    <w:p>
      <w:pPr>
        <w:pStyle w:val="BodyText"/>
        <w:ind w:firstLine="720" w:end="0"/>
        <w:rPr/>
      </w:pPr>
      <w:r>
        <w:rPr/>
        <w:t>"</w:t>
      </w:r>
      <w:r>
        <w:rPr>
          <w:i/>
        </w:rPr>
        <w:t>Entity</w:t>
      </w:r>
      <w:r>
        <w:rPr/>
        <w:t>" means any corporation, limited liability company, limited or general partnership, joint venture, association, joint-stock company, business trust, trust, unincorporated organization, or municipal corporation.</w:t>
      </w:r>
    </w:p>
    <w:p>
      <w:pPr>
        <w:pStyle w:val="BodyText"/>
        <w:ind w:firstLine="720" w:end="0"/>
        <w:rPr/>
      </w:pPr>
      <w:r>
        <w:rPr/>
        <w:t>“</w:t>
      </w:r>
      <w:r>
        <w:rPr>
          <w:i/>
        </w:rPr>
        <w:t>Fuel Agreement</w:t>
      </w:r>
      <w:r>
        <w:rPr/>
        <w:t>” shall have the meaning given to it in Section 2.2(e).</w:t>
      </w:r>
    </w:p>
    <w:p>
      <w:pPr>
        <w:pStyle w:val="BodyText"/>
        <w:ind w:firstLine="720" w:end="0"/>
        <w:rPr/>
      </w:pPr>
      <w:r>
        <w:rPr/>
        <w:t>"</w:t>
      </w:r>
      <w:r>
        <w:rPr>
          <w:i/>
        </w:rPr>
        <w:t>Governmental Authority</w:t>
      </w:r>
      <w:r>
        <w:rPr/>
        <w:t>" means any federal, native American Indian nation, province, county, city, municipal or other political subdivision or government, department, commission, board, bureau, court, agency or any other instrumentality of any of them.</w:t>
      </w:r>
    </w:p>
    <w:p>
      <w:pPr>
        <w:pStyle w:val="BodyText"/>
        <w:ind w:firstLine="720" w:end="0"/>
        <w:rPr/>
      </w:pPr>
      <w:r>
        <w:rPr/>
        <w:t>"</w:t>
      </w:r>
      <w:r>
        <w:rPr>
          <w:i/>
        </w:rPr>
        <w:t>Hazardous Substance</w:t>
      </w:r>
      <w:r>
        <w:rPr/>
        <w:t>" shall have the meaning given to such term in Section 4.1(e).</w:t>
      </w:r>
    </w:p>
    <w:p>
      <w:pPr>
        <w:pStyle w:val="BodyText"/>
        <w:ind w:firstLine="720" w:end="0"/>
        <w:rPr/>
      </w:pPr>
      <w:r>
        <w:rPr/>
        <w:t>"</w:t>
      </w:r>
      <w:r>
        <w:rPr>
          <w:i/>
        </w:rPr>
        <w:t>Inside the Fence Network Upgrades</w:t>
      </w:r>
      <w:r>
        <w:rPr/>
        <w:t xml:space="preserve">" shall mean the  portion of the network improvements to BPUB's transmission system (including interconnection facilities) more particularly described in </w:t>
      </w:r>
      <w:r>
        <w:rPr>
          <w:u w:val="single"/>
        </w:rPr>
        <w:t>Exhibit "B"</w:t>
      </w:r>
      <w:r>
        <w:rPr/>
        <w:t xml:space="preserve"> attached hereto.</w:t>
      </w:r>
    </w:p>
    <w:p>
      <w:pPr>
        <w:pStyle w:val="BodyText"/>
        <w:ind w:firstLine="720" w:end="0"/>
        <w:rPr/>
      </w:pPr>
      <w:r>
        <w:rPr/>
        <w:t>"</w:t>
      </w:r>
      <w:r>
        <w:rPr>
          <w:i/>
        </w:rPr>
        <w:t>Interconnection Agreement</w:t>
      </w:r>
      <w:r>
        <w:rPr/>
        <w:t>" shall have the meaning given such term in Section 2.2(d) below.</w:t>
      </w:r>
    </w:p>
    <w:p>
      <w:pPr>
        <w:pStyle w:val="BodyText"/>
        <w:ind w:firstLine="720" w:end="0"/>
        <w:rPr/>
      </w:pPr>
      <w:r>
        <w:rPr/>
        <w:t>"</w:t>
      </w:r>
      <w:r>
        <w:rPr>
          <w:i/>
        </w:rPr>
        <w:t>Network Upgrades</w:t>
      </w:r>
      <w:r>
        <w:rPr/>
        <w:t>" shall mean the Inside the Fence Network Upgrades.</w:t>
      </w:r>
    </w:p>
    <w:p>
      <w:pPr>
        <w:pStyle w:val="BodyText"/>
        <w:ind w:firstLine="720" w:end="0"/>
        <w:rPr/>
      </w:pPr>
      <w:r>
        <w:rPr/>
        <w:t>"</w:t>
      </w:r>
      <w:r>
        <w:rPr>
          <w:i/>
        </w:rPr>
        <w:t>Operation and Maintenance Agreement</w:t>
      </w:r>
      <w:r>
        <w:rPr/>
        <w:t>" shall have the meaning described in Section 2.2(b) below.</w:t>
      </w:r>
    </w:p>
    <w:p>
      <w:pPr>
        <w:pStyle w:val="BodyText"/>
        <w:ind w:firstLine="720" w:end="0"/>
        <w:rPr/>
      </w:pPr>
      <w:r>
        <w:rPr/>
        <w:t>"</w:t>
      </w:r>
      <w:r>
        <w:rPr>
          <w:i/>
        </w:rPr>
        <w:t>Option Agreement</w:t>
      </w:r>
      <w:r>
        <w:rPr/>
        <w:t>" means the Real Estate Purchase Agreement by and between BPUB and Enron dated as of the Effective Date, more particularly described in Section 2.2(a) below, as the same may be amended, supplemented or modified from time to time.</w:t>
      </w:r>
    </w:p>
    <w:p>
      <w:pPr>
        <w:pStyle w:val="BodyText"/>
        <w:ind w:firstLine="720" w:end="0"/>
        <w:rPr/>
      </w:pPr>
      <w:r>
        <w:rPr/>
        <w:t>"</w:t>
      </w:r>
      <w:r>
        <w:rPr>
          <w:i/>
        </w:rPr>
        <w:t>Party</w:t>
      </w:r>
      <w:r>
        <w:rPr/>
        <w:t>" shall mean either BPUB or Enron, as appropriate, and "</w:t>
      </w:r>
      <w:r>
        <w:rPr>
          <w:i/>
        </w:rPr>
        <w:t>Parties</w:t>
      </w:r>
      <w:r>
        <w:rPr/>
        <w:t>" shall mean Enron and BPUB.</w:t>
      </w:r>
    </w:p>
    <w:p>
      <w:pPr>
        <w:pStyle w:val="BodyText"/>
        <w:ind w:firstLine="720" w:end="0"/>
        <w:rPr/>
      </w:pPr>
      <w:r>
        <w:rPr/>
        <w:t>"</w:t>
      </w:r>
      <w:r>
        <w:rPr>
          <w:i/>
        </w:rPr>
        <w:t>Party Arbitrator</w:t>
      </w:r>
      <w:r>
        <w:rPr/>
        <w:t>" shall have the meaning given to it in Section 10.4.</w:t>
      </w:r>
    </w:p>
    <w:p>
      <w:pPr>
        <w:pStyle w:val="BodyText"/>
        <w:ind w:firstLine="720" w:end="0"/>
        <w:rPr/>
      </w:pPr>
      <w:r>
        <w:rPr/>
        <w:t>"</w:t>
      </w:r>
      <w:r>
        <w:rPr>
          <w:i/>
        </w:rPr>
        <w:t>Person</w:t>
      </w:r>
      <w:r>
        <w:rPr/>
        <w:t>" means any individual, Entity or Governmental Authority.</w:t>
      </w:r>
    </w:p>
    <w:p>
      <w:pPr>
        <w:pStyle w:val="BodyText"/>
        <w:ind w:firstLine="720" w:end="0"/>
        <w:rPr/>
      </w:pPr>
      <w:r>
        <w:rPr/>
        <w:t>"</w:t>
      </w:r>
      <w:r>
        <w:rPr>
          <w:i/>
        </w:rPr>
        <w:t>Project</w:t>
      </w:r>
      <w:r>
        <w:rPr/>
        <w:t>" is defined in Recital A.</w:t>
      </w:r>
    </w:p>
    <w:p>
      <w:pPr>
        <w:pStyle w:val="BodyText"/>
        <w:ind w:firstLine="720" w:end="0"/>
        <w:rPr/>
      </w:pPr>
      <w:r>
        <w:rPr/>
        <w:t>"</w:t>
      </w:r>
      <w:r>
        <w:rPr>
          <w:i/>
        </w:rPr>
        <w:t>Project Coordinator</w:t>
      </w:r>
      <w:r>
        <w:rPr/>
        <w:t>" shall have the meaning given to such term in Section 3.1.</w:t>
      </w:r>
    </w:p>
    <w:p>
      <w:pPr>
        <w:pStyle w:val="BodyText"/>
        <w:ind w:firstLine="720" w:end="0"/>
        <w:rPr/>
      </w:pPr>
      <w:r>
        <w:rPr/>
        <w:t>"</w:t>
      </w:r>
      <w:r>
        <w:rPr>
          <w:i/>
        </w:rPr>
        <w:t>Project Development Agreement</w:t>
      </w:r>
      <w:r>
        <w:rPr/>
        <w:t>" shall have the meaning given to such term in the introductory paragraph above.</w:t>
      </w:r>
    </w:p>
    <w:p>
      <w:pPr>
        <w:pStyle w:val="BodyText"/>
        <w:ind w:firstLine="720" w:end="0"/>
        <w:rPr/>
      </w:pPr>
      <w:r>
        <w:rPr/>
        <w:t>"</w:t>
      </w:r>
      <w:r>
        <w:rPr>
          <w:i/>
        </w:rPr>
        <w:t>Project Documents</w:t>
      </w:r>
      <w:r>
        <w:rPr/>
        <w:t>" shall mean this Project Development Agreement, the Option Agreement, the Operation and Maintenance Agreement, the Common Facilities and Services Agreement, the Interconnection Agreement, the Fuel Agreement and the Steam Sales Agreement.</w:t>
      </w:r>
    </w:p>
    <w:p>
      <w:pPr>
        <w:pStyle w:val="BodyText"/>
        <w:ind w:firstLine="720" w:end="0"/>
        <w:rPr/>
      </w:pPr>
      <w:r>
        <w:rPr/>
        <w:t>"</w:t>
      </w:r>
      <w:r>
        <w:rPr>
          <w:i/>
        </w:rPr>
        <w:t>Silas Ray Facility</w:t>
      </w:r>
      <w:r>
        <w:rPr/>
        <w:t xml:space="preserve">" shall mean BPUB's existing gas/oil-fired power plant capable of producing approximately 124 megawatts of electrical energy located in Brownsville, Texas.  </w:t>
      </w:r>
    </w:p>
    <w:p>
      <w:pPr>
        <w:pStyle w:val="BodyText"/>
        <w:ind w:firstLine="720" w:end="0"/>
        <w:rPr/>
      </w:pPr>
      <w:r>
        <w:rPr/>
        <w:t>"</w:t>
      </w:r>
      <w:r>
        <w:rPr>
          <w:i/>
        </w:rPr>
        <w:t>Site</w:t>
      </w:r>
      <w:r>
        <w:rPr/>
        <w:t>" shall have the meaning given to such term in Section 2.2(a) below.</w:t>
      </w:r>
    </w:p>
    <w:p>
      <w:pPr>
        <w:pStyle w:val="BodyText"/>
        <w:ind w:firstLine="720" w:end="0"/>
        <w:rPr/>
      </w:pPr>
      <w:r>
        <w:rPr/>
        <w:t>“</w:t>
      </w:r>
      <w:r>
        <w:rPr>
          <w:i/>
        </w:rPr>
        <w:t>Steam Sales Agreement</w:t>
      </w:r>
      <w:r>
        <w:rPr/>
        <w:t>” shall have the meaning given to it in Section 2.2(f) below.</w:t>
      </w:r>
    </w:p>
    <w:p>
      <w:pPr>
        <w:pStyle w:val="BodyText"/>
        <w:ind w:firstLine="720" w:end="0"/>
        <w:rPr/>
      </w:pPr>
      <w:r>
        <w:rPr/>
        <w:t>"</w:t>
      </w:r>
      <w:r>
        <w:rPr>
          <w:i/>
        </w:rPr>
        <w:t>System</w:t>
      </w:r>
      <w:r>
        <w:rPr/>
        <w:t>" is defined in the Option Agreement.</w:t>
      </w:r>
    </w:p>
    <w:p>
      <w:pPr>
        <w:pStyle w:val="Section"/>
        <w:numPr>
          <w:ilvl w:val="1"/>
          <w:numId w:val="2"/>
        </w:numPr>
        <w:ind w:hanging="0" w:start="0"/>
        <w:rPr/>
      </w:pPr>
      <w:r>
        <w:rPr>
          <w:u w:val="single"/>
        </w:rPr>
        <w:t>Rules of Construction</w:t>
      </w:r>
      <w:r>
        <w:fldChar w:fldCharType="begin"/>
      </w:r>
      <w:r>
        <w:rPr/>
        <w:instrText xml:space="preserve"> TC "Section 1.2</w:instrText>
        <w:tab/>
        <w:instrText xml:space="preserve">Rules of Construction" \l 2 </w:instrText>
      </w:r>
      <w:r>
        <w:rPr/>
        <w:fldChar w:fldCharType="separate"/>
      </w:r>
      <w:r>
        <w:rPr/>
      </w:r>
      <w:r>
        <w:rPr/>
        <w:fldChar w:fldCharType="end"/>
      </w:r>
      <w:bookmarkStart w:id="3" w:name="__RefHeading___Toc496608103"/>
      <w:bookmarkEnd w:id="3"/>
      <w:r>
        <w:rPr/>
        <w:t>. The following rules of construction shall be followed when interpreting this Project Development Agreement:</w:t>
      </w:r>
    </w:p>
    <w:p>
      <w:pPr>
        <w:pStyle w:val="ListBullet2"/>
        <w:numPr>
          <w:ilvl w:val="3"/>
          <w:numId w:val="5"/>
        </w:numPr>
        <w:ind w:hanging="0" w:start="0"/>
        <w:rPr/>
      </w:pPr>
      <w:r>
        <w:rPr/>
        <w:t xml:space="preserve">titles and headings are inserted for convenience of reference only and shall not be used for the purposes of construing or interpreting this Project Development Agreement;  </w:t>
      </w:r>
    </w:p>
    <w:p>
      <w:pPr>
        <w:pStyle w:val="ListBullet2"/>
        <w:numPr>
          <w:ilvl w:val="3"/>
          <w:numId w:val="5"/>
        </w:numPr>
        <w:ind w:hanging="0" w:start="0"/>
        <w:rPr/>
      </w:pPr>
      <w:r>
        <w:rPr/>
        <w:t xml:space="preserve">words importing the singular also include the plural and vice versa;  </w:t>
      </w:r>
    </w:p>
    <w:p>
      <w:pPr>
        <w:pStyle w:val="ListBullet2"/>
        <w:numPr>
          <w:ilvl w:val="3"/>
          <w:numId w:val="5"/>
        </w:numPr>
        <w:ind w:hanging="0" w:start="0"/>
        <w:rPr/>
      </w:pPr>
      <w:r>
        <w:rPr/>
        <w:t xml:space="preserve">references to natural persons or parties includes firms, Entities, or any other entity having legal capacity; </w:t>
      </w:r>
    </w:p>
    <w:p>
      <w:pPr>
        <w:pStyle w:val="ListBullet2"/>
        <w:numPr>
          <w:ilvl w:val="3"/>
          <w:numId w:val="5"/>
        </w:numPr>
        <w:ind w:hanging="0" w:start="0"/>
        <w:rPr/>
      </w:pPr>
      <w:r>
        <w:rPr/>
        <w:t xml:space="preserve">words importing one gender include the other gender;  </w:t>
      </w:r>
    </w:p>
    <w:p>
      <w:pPr>
        <w:pStyle w:val="ListBullet2"/>
        <w:numPr>
          <w:ilvl w:val="3"/>
          <w:numId w:val="5"/>
        </w:numPr>
        <w:ind w:hanging="0" w:start="0"/>
        <w:rPr/>
      </w:pPr>
      <w:r>
        <w:rPr/>
        <w:t>the words "</w:t>
      </w:r>
      <w:r>
        <w:rPr>
          <w:i/>
        </w:rPr>
        <w:t>include</w:t>
      </w:r>
      <w:r>
        <w:rPr/>
        <w:t>" and its syntactical variants means "</w:t>
      </w:r>
      <w:r>
        <w:rPr>
          <w:i/>
        </w:rPr>
        <w:t>includes, but not limited to</w:t>
      </w:r>
      <w:r>
        <w:rPr/>
        <w:t>" and corresponding syntactical variant expressions;</w:t>
      </w:r>
    </w:p>
    <w:p>
      <w:pPr>
        <w:pStyle w:val="ListBullet2"/>
        <w:numPr>
          <w:ilvl w:val="3"/>
          <w:numId w:val="5"/>
        </w:numPr>
        <w:ind w:hanging="0" w:start="0"/>
        <w:rPr/>
      </w:pPr>
      <w:r>
        <w:rPr/>
        <w:t>except as otherwise set forth herein, all references contained herein to contracts, agreements, or other documents shall be deemed to mean such contracts, agreements or documents, as the same may be modified, supplemented, or amended from time-to-time;</w:t>
      </w:r>
    </w:p>
    <w:p>
      <w:pPr>
        <w:pStyle w:val="ListBullet2"/>
        <w:numPr>
          <w:ilvl w:val="3"/>
          <w:numId w:val="5"/>
        </w:numPr>
        <w:ind w:hanging="0" w:start="0"/>
        <w:rPr/>
      </w:pPr>
      <w:r>
        <w:rPr/>
        <w:t>words and abbreviations not defined in this Project Development Agreement which have well-known technical or design, engineering, or construction industry meanings are used in this Project Development Agreement in accordance with such recognized meanings;</w:t>
      </w:r>
    </w:p>
    <w:p>
      <w:pPr>
        <w:pStyle w:val="ListBullet2"/>
        <w:numPr>
          <w:ilvl w:val="3"/>
          <w:numId w:val="5"/>
        </w:numPr>
        <w:ind w:hanging="0" w:start="0"/>
        <w:rPr/>
      </w:pPr>
      <w:r>
        <w:rPr/>
        <w:t>each reference to any applicable law shall be construed as a reference to such applicable law as it may have been, or may from time to time be, amended, replaced, extended or re-enacted and shall include any subordinate legislation, rule or regulation promulgated under any such applicable law and all protocols, codes, proclamations and ordinances issued or otherwise applicable under any such law; and</w:t>
      </w:r>
    </w:p>
    <w:p>
      <w:pPr>
        <w:pStyle w:val="ListBullet2"/>
        <w:numPr>
          <w:ilvl w:val="3"/>
          <w:numId w:val="5"/>
        </w:numPr>
        <w:ind w:hanging="0" w:start="0"/>
        <w:rPr/>
      </w:pPr>
      <w:r>
        <w:rPr/>
        <w:t>the terms "</w:t>
      </w:r>
      <w:r>
        <w:rPr>
          <w:i/>
        </w:rPr>
        <w:t>hereof</w:t>
      </w:r>
      <w:r>
        <w:rPr/>
        <w:t>", "</w:t>
      </w:r>
      <w:r>
        <w:rPr>
          <w:i/>
        </w:rPr>
        <w:t>herein</w:t>
      </w:r>
      <w:r>
        <w:rPr/>
        <w:t>", "</w:t>
      </w:r>
      <w:r>
        <w:rPr>
          <w:i/>
        </w:rPr>
        <w:t>hereto</w:t>
      </w:r>
      <w:r>
        <w:rPr/>
        <w:t>", "</w:t>
      </w:r>
      <w:r>
        <w:rPr>
          <w:i/>
        </w:rPr>
        <w:t>hereunder</w:t>
      </w:r>
      <w:r>
        <w:rPr/>
        <w:t>" and words of similar or like import, refer to this entire Project Development Agreement and not any one particular Article, Section, Schedule, or other subdivision of this Project Development Agreement.</w:t>
      </w:r>
    </w:p>
    <w:p>
      <w:pPr>
        <w:pStyle w:val="ARTICLE"/>
        <w:numPr>
          <w:ilvl w:val="0"/>
          <w:numId w:val="2"/>
        </w:numPr>
        <w:ind w:hanging="0" w:start="0"/>
        <w:rPr>
          <w:u w:val="single"/>
        </w:rPr>
      </w:pPr>
      <w:r>
        <w:rPr/>
        <w:br/>
      </w:r>
      <w:r>
        <w:rPr>
          <w:u w:val="single"/>
        </w:rPr>
        <w:t>DEVELOPMENT OF THE PROJECT</w:t>
      </w:r>
      <w:r>
        <w:fldChar w:fldCharType="begin"/>
      </w:r>
      <w:r>
        <w:rPr/>
        <w:instrText xml:space="preserve"> TC "ARTICLE II</w:instrText>
        <w:tab/>
        <w:instrText xml:space="preserve"/>
        <w:tab/>
        <w:instrText xml:space="preserve">DEVELOPMENT OF THE PROJECT" \l 1 </w:instrText>
      </w:r>
      <w:r>
        <w:rPr/>
        <w:fldChar w:fldCharType="separate"/>
      </w:r>
      <w:r>
        <w:rPr/>
      </w:r>
      <w:r>
        <w:rPr/>
        <w:fldChar w:fldCharType="end"/>
      </w:r>
      <w:bookmarkStart w:id="4" w:name="__RefHeading___Toc496608104"/>
      <w:bookmarkEnd w:id="4"/>
    </w:p>
    <w:p>
      <w:pPr>
        <w:pStyle w:val="Section"/>
        <w:numPr>
          <w:ilvl w:val="1"/>
          <w:numId w:val="2"/>
        </w:numPr>
        <w:ind w:hanging="0" w:start="0"/>
        <w:rPr/>
      </w:pPr>
      <w:r>
        <w:rPr>
          <w:u w:val="single"/>
        </w:rPr>
        <w:t>Development Obligations</w:t>
      </w:r>
      <w:r>
        <w:fldChar w:fldCharType="begin"/>
      </w:r>
      <w:r>
        <w:rPr/>
        <w:instrText xml:space="preserve"> TC "Section 2.1</w:instrText>
        <w:tab/>
        <w:instrText xml:space="preserve">Development Obligations" \l 2 </w:instrText>
      </w:r>
      <w:r>
        <w:rPr/>
        <w:fldChar w:fldCharType="separate"/>
      </w:r>
      <w:r>
        <w:rPr/>
      </w:r>
      <w:r>
        <w:rPr/>
        <w:fldChar w:fldCharType="end"/>
      </w:r>
      <w:bookmarkStart w:id="5" w:name="__RefHeading___Toc496608105"/>
      <w:bookmarkEnd w:id="5"/>
      <w:r>
        <w:rPr/>
        <w:t>.  Enron will (i) develop, finance, engineer, construct, commission and start up on the Site the Additional Generation Facilities, and (ii) construct the Inside the Fence Network Upgrades, all on terms satisfactory to Enron in its sole discretion.  With respect to the Inside the Fence Network Upgrades and any portions of the Additional Generation Facilities that could materially and adversely affect the Silas Ray Facility, BPUB shall have the right to review and approve the plans and specifications therefor, which approval shall not be unreasonably withheld, conditioned or delayed.  With respect to any such approvals, Enron shall submit the plans and specifications (or portions thereof) to BPUB for such approval.  Within ten (10) days following such submission, BPUB shall either approve or reject such plans and specifications.  Any approval or rejection given by BPUB shall be in writing and any rejection shall include a reasonably detailed description of the reasons for such disapproval; provided, that if BPUB does not either approve or reject such plans and specifications in writing within such time period, then such plans and specifications shall be deemed to have been approved by BPUB.</w:t>
      </w:r>
    </w:p>
    <w:p>
      <w:pPr>
        <w:pStyle w:val="Section"/>
        <w:numPr>
          <w:ilvl w:val="1"/>
          <w:numId w:val="2"/>
        </w:numPr>
        <w:ind w:hanging="0" w:start="0"/>
        <w:rPr/>
      </w:pPr>
      <w:r>
        <w:rPr>
          <w:u w:val="single"/>
        </w:rPr>
        <w:t>Additional Project Documents</w:t>
      </w:r>
      <w:r>
        <w:fldChar w:fldCharType="begin"/>
      </w:r>
      <w:r>
        <w:rPr/>
        <w:instrText xml:space="preserve"> TC "Section 2.2</w:instrText>
        <w:tab/>
        <w:instrText xml:space="preserve">Additional Project Documents" \l 2 </w:instrText>
      </w:r>
      <w:r>
        <w:rPr/>
        <w:fldChar w:fldCharType="separate"/>
      </w:r>
      <w:r>
        <w:rPr/>
      </w:r>
      <w:r>
        <w:rPr/>
        <w:fldChar w:fldCharType="end"/>
      </w:r>
      <w:bookmarkStart w:id="6" w:name="__RefHeading___Toc496608106"/>
      <w:bookmarkEnd w:id="6"/>
      <w:r>
        <w:rPr/>
        <w:t>.  Enron and BPUB shall have the following additional obligations under this Project Development Agreement with respect to the Project:</w:t>
      </w:r>
    </w:p>
    <w:p>
      <w:pPr>
        <w:pStyle w:val="Heading3"/>
        <w:ind w:hanging="0" w:start="0"/>
        <w:rPr/>
      </w:pPr>
      <w:r>
        <w:rPr/>
        <w:t>Enron shall, on or before the expiration of the Option Period (as defined in the Option Agreement), purchase the approximately 1.210 acres of land lying immediately adjacent to the Silas Ray Facility and more particularly described in the Option Agreement (the "</w:t>
      </w:r>
      <w:r>
        <w:rPr>
          <w:i/>
        </w:rPr>
        <w:t>Site</w:t>
      </w:r>
      <w:r>
        <w:rPr/>
        <w:t>"), pursuant to the terms of the Option Agreement.  Upon the closing of such purchase, Enron will grant to BPUB a right of first offer on the Additional Generation Facilities as more particularly described in the Option Agreement.</w:t>
      </w:r>
    </w:p>
    <w:p>
      <w:pPr>
        <w:pStyle w:val="Heading3"/>
        <w:ind w:hanging="0" w:start="0"/>
        <w:rPr/>
      </w:pPr>
      <w:r>
        <w:rPr/>
        <w:t>Enron and BPUB will, on or before November 30, 2000, use reasonable efforts to negotiate a form of Operation and Maintenance Agreement mutually acceptable to the parties (the "</w:t>
      </w:r>
      <w:r>
        <w:rPr>
          <w:i/>
        </w:rPr>
        <w:t>Operation and Maintenance Agreement</w:t>
      </w:r>
      <w:r>
        <w:rPr/>
        <w:t>"), pursuant to which BPUB will agree to operate and maintain the Additional Generation Facilities in return for which Enron will pay to BPUB (i) certain costs associated with operating and maintaining the Additional Generation Facilities to Enron's specifications, and (ii) an operating fee per year (the amount of which will vary depending upon BPUB’s performance of its obligations under the Project Documents).  In the event Enron and BPUB are unable to agree upon the Operation and Maintenance Agreement on or prior to such date, Enron shall be free to enter into an operation and maintenance agreement with an Affiliate or any third party operator in Enron’s sole discretion.</w:t>
      </w:r>
    </w:p>
    <w:p>
      <w:pPr>
        <w:pStyle w:val="Heading3"/>
        <w:ind w:hanging="0" w:start="0"/>
        <w:rPr/>
      </w:pPr>
      <w:r>
        <w:rPr/>
        <w:t>Enron and BPUB will, on or before November 30, 2000, enter into a Common Services Agreement in a form reasonably acceptable to Enron and BPUB (the "</w:t>
      </w:r>
      <w:r>
        <w:rPr>
          <w:i/>
        </w:rPr>
        <w:t>Common Facilities and Services Agreement</w:t>
      </w:r>
      <w:r>
        <w:rPr/>
        <w:t xml:space="preserve">"), pursuant to which Enron and BPUB shall agree on (i) certain procedures and parameters with respect to the operation of the Silas Ray Facility and the Additional Generation Facilities, (ii) certain additional services to be provided by BPUB to Enron with respect to the Additional Generation Facilities, and (iii) certain rights and remedies in the event either of such Parties fails to comply with such procedures and parameters.  A list and brief description of the projects and services to be performed thereunder is attached hereto as </w:t>
      </w:r>
      <w:r>
        <w:rPr>
          <w:u w:val="single"/>
        </w:rPr>
        <w:t>Exhibit "C".</w:t>
      </w:r>
      <w:r>
        <w:rPr/>
        <w:t xml:space="preserve">  The Common Facilities and Services Agreement shall also establish an ownership committee to facilitate effective cooperation, interchange of information, and the efficient management of the Project and the Silas Ray Facilities in a prudent and orderly basis and to settle ongoing issues of mutual concern.</w:t>
      </w:r>
    </w:p>
    <w:p>
      <w:pPr>
        <w:pStyle w:val="Heading3"/>
        <w:ind w:hanging="0" w:start="0"/>
        <w:rPr/>
      </w:pPr>
      <w:r>
        <w:rPr/>
        <w:t>Enron and BPUB will, on or before November 30, 2000, enter into an Interconnection Agreement in a form reasonably acceptable to Enron and BPUB (the "</w:t>
      </w:r>
      <w:r>
        <w:rPr>
          <w:i/>
        </w:rPr>
        <w:t>Interconnection Agreement</w:t>
      </w:r>
      <w:r>
        <w:rPr/>
        <w:t>"), pursuant to which BPUB shall allow Enron to connect the Additional Generation Facilities to BPUB's transmission system at no additional cost (other than ERCOT transmission charges as may be assessed for planned transmission designations made on Enron's behalf).</w:t>
      </w:r>
    </w:p>
    <w:p>
      <w:pPr>
        <w:pStyle w:val="Heading3"/>
        <w:ind w:hanging="0" w:start="0"/>
        <w:rPr/>
      </w:pPr>
      <w:r>
        <w:rPr/>
        <w:t>Enron and BPUB will, on or before November 30, 2000, enter into a Fuel Agreement in a form reasonably acceptable to Enron and BPUB (the "</w:t>
      </w:r>
      <w:r>
        <w:rPr>
          <w:i/>
        </w:rPr>
        <w:t>Fuel Agreement</w:t>
      </w:r>
      <w:r>
        <w:rPr/>
        <w:t>"), pursuant to which Enron and BPUB will agree by the use of reasonable efforts on the part of both parties to work together for a mutually agreeable term to achieve optimum fuel prices for the Project and the Silas Ray Facility.  The parties shall consider various options and strategies for obtaining such prices, including (i) the possibility of constructing a new pipeline to provide fuel to their respective facilities (for which each would pay their pro rata share, based on their proposed respective proportional use thereof, of the costs of constructing such pipeline), (ii) Enron or its affiliates providing gas directly to BPUB, and (iii) BPUB engaging Enron to act as BPUB's fuel manager for the Silas Ray Facility.  The Fuel Agreement will also provide that in the event the parties agree to contract with a third party for the delivery of such gas, neither party will accept an offer for a better price on the same terms and conditions (excluding spot trades) for gas delivered to the Silas Ray Facility and to the Project, unless such offer is also extended to the other party as well; provided, that to extent that BPUB obtains gas with tax exempt pricing and the pricing cannot legally be passed along to Enron, then Enron agrees that a reasonable price adjustment may be made by BPUB.</w:t>
      </w:r>
    </w:p>
    <w:p>
      <w:pPr>
        <w:pStyle w:val="Heading3"/>
        <w:ind w:hanging="0" w:start="0"/>
        <w:rPr/>
      </w:pPr>
      <w:r>
        <w:rPr/>
        <w:t>Enron will, on or before November 30, 2000, determine whether it is economically and technically feasible to include duct firing on the combustion turbine generator to be included with Additional Generation Facilities and if Enron determines to include such duct firing, Enron and BPUB will enter into a Steam Sales Agreement in a form reasonably acceptable to Enron and BPUB (the “</w:t>
      </w:r>
      <w:r>
        <w:rPr>
          <w:i/>
        </w:rPr>
        <w:t>Steam Sales Agreement</w:t>
      </w:r>
      <w:r>
        <w:rPr/>
        <w:t>”) pursuant to which Enron shall provide steam to BPUB’s No. 5 generator at the Silas Ray Facility for an agreed upon price and BPUB shall agree to reimburse Enron for fifty percent (50%) of the costs of constructing the steam line and related costs therefor.</w:t>
      </w:r>
    </w:p>
    <w:p>
      <w:pPr>
        <w:pStyle w:val="Heading3"/>
        <w:ind w:hanging="0" w:start="0"/>
        <w:rPr/>
      </w:pPr>
      <w:r>
        <w:rPr/>
        <w:t>Enron and BPUB will, on or before November 30, 2000, use reasonable efforts to develop a “Diversity Exchange Program” pursuant to which Enron and BPUB will attempt to exchange energy to take advantage of diversity in peak loading hours between the respective systems of BPUB and CFE.</w:t>
      </w:r>
    </w:p>
    <w:p>
      <w:pPr>
        <w:pStyle w:val="Section"/>
        <w:numPr>
          <w:ilvl w:val="1"/>
          <w:numId w:val="2"/>
        </w:numPr>
        <w:ind w:hanging="0" w:start="0"/>
        <w:rPr/>
      </w:pPr>
      <w:r>
        <w:rPr>
          <w:u w:val="single"/>
        </w:rPr>
        <w:t>Cooperation</w:t>
      </w:r>
      <w:r>
        <w:fldChar w:fldCharType="begin"/>
      </w:r>
      <w:r>
        <w:rPr/>
        <w:instrText xml:space="preserve"> TC "Section 2.3</w:instrText>
        <w:tab/>
        <w:instrText xml:space="preserve">Cooperation" \l 2 </w:instrText>
      </w:r>
      <w:r>
        <w:rPr/>
        <w:fldChar w:fldCharType="separate"/>
      </w:r>
      <w:r>
        <w:rPr/>
      </w:r>
      <w:r>
        <w:rPr/>
        <w:fldChar w:fldCharType="end"/>
      </w:r>
      <w:bookmarkStart w:id="7" w:name="__RefHeading___Toc496608107"/>
      <w:bookmarkEnd w:id="7"/>
      <w:r>
        <w:rPr>
          <w:u w:val="single"/>
        </w:rPr>
        <w:t>.</w:t>
      </w:r>
      <w:r>
        <w:rPr/>
        <w:t xml:space="preserve">  The Parties agree to use their best efforts to agree upon the remainder of the Project Documents as soon as possible following the Effective Date, and to otherwise cooperate with one another in order to develop the Project on and subject to the terms and conditions of this Agreement.  In general, the development of the Project shall consist of the identification and performance of all tasks and actions necessary for the development, planning and financing of the Project, the negotiation, structuring and execution of all Project Documents and financing agreements, the obtaining of all permits, and the identification and performance of all tasks necessary or desirable to bring the Project to completion (the "</w:t>
      </w:r>
      <w:r>
        <w:rPr>
          <w:i/>
        </w:rPr>
        <w:t>Development Process</w:t>
      </w:r>
      <w:r>
        <w:rPr/>
        <w:t>").  Each Party shall use reasonable efforts to identify and resolve any problems that arise regarding the Project and the Development Process as soon as possible.</w:t>
      </w:r>
    </w:p>
    <w:p>
      <w:pPr>
        <w:pStyle w:val="ARTICLE"/>
        <w:numPr>
          <w:ilvl w:val="0"/>
          <w:numId w:val="2"/>
        </w:numPr>
        <w:ind w:hanging="0" w:start="0"/>
        <w:rPr/>
      </w:pPr>
      <w:r>
        <w:rPr/>
        <w:br/>
      </w:r>
      <w:r>
        <w:rPr>
          <w:u w:val="single"/>
        </w:rPr>
        <w:t>PROJECT COORDINATION</w:t>
      </w:r>
      <w:r>
        <w:fldChar w:fldCharType="begin"/>
      </w:r>
      <w:r>
        <w:rPr/>
        <w:instrText xml:space="preserve"> TC "ARTICLE III</w:instrText>
        <w:tab/>
        <w:instrText xml:space="preserve"/>
        <w:tab/>
        <w:instrText xml:space="preserve">PROJECT COORDINATION" \l 1 </w:instrText>
      </w:r>
      <w:r>
        <w:rPr/>
        <w:fldChar w:fldCharType="separate"/>
      </w:r>
      <w:r>
        <w:rPr/>
      </w:r>
      <w:r>
        <w:rPr/>
        <w:fldChar w:fldCharType="end"/>
      </w:r>
    </w:p>
    <w:p>
      <w:pPr>
        <w:pStyle w:val="Section"/>
        <w:numPr>
          <w:ilvl w:val="1"/>
          <w:numId w:val="2"/>
        </w:numPr>
        <w:ind w:hanging="0" w:start="0"/>
        <w:rPr/>
      </w:pPr>
      <w:r>
        <w:rPr>
          <w:u w:val="single"/>
        </w:rPr>
        <w:t>Project Coordinator</w:t>
      </w:r>
      <w:r>
        <w:fldChar w:fldCharType="begin"/>
      </w:r>
      <w:r>
        <w:rPr/>
        <w:instrText xml:space="preserve"> TC "Section 3.1</w:instrText>
        <w:tab/>
        <w:instrText xml:space="preserve">Project Coordinator" \l 2 </w:instrText>
      </w:r>
      <w:r>
        <w:rPr/>
        <w:fldChar w:fldCharType="separate"/>
      </w:r>
      <w:r>
        <w:rPr/>
      </w:r>
      <w:r>
        <w:rPr/>
        <w:fldChar w:fldCharType="end"/>
      </w:r>
      <w:r>
        <w:rPr/>
        <w:t>. Enron will act as the project coordinator and coordinate the activities of the Parties with respect to the Project (the "</w:t>
      </w:r>
      <w:r>
        <w:rPr>
          <w:i/>
        </w:rPr>
        <w:t>Project Coordinator</w:t>
      </w:r>
      <w:r>
        <w:rPr/>
        <w:t>").  The Project Coordinator shall be responsible for the day to day coordination of the Development Process.  Without limiting the generality of the foregoing, the Project Coordinator’s duties include coordinating the preparation of the Project Documents, overseeing the preparation of contracts and other commercial arrangements between the Parties and their Affiliates, coordinating all preliminary engineering and technical work required in connection with the Project, negotiating and overseeing the permit application process, directing the preparation of information memorandum for prospective lenders and other participants in the Project, approving, coordinating, preparing and issuing (subject to Article V hereof) public statements and press releases about the Project and the Development Process, and supervising personnel serving on the Development Team.</w:t>
      </w:r>
    </w:p>
    <w:p>
      <w:pPr>
        <w:pStyle w:val="Section"/>
        <w:numPr>
          <w:ilvl w:val="1"/>
          <w:numId w:val="2"/>
        </w:numPr>
        <w:ind w:hanging="0" w:start="0"/>
        <w:rPr/>
      </w:pPr>
      <w:r>
        <w:rPr>
          <w:u w:val="single"/>
        </w:rPr>
        <w:t>Development Teams</w:t>
      </w:r>
      <w:r>
        <w:fldChar w:fldCharType="begin"/>
      </w:r>
      <w:r>
        <w:rPr/>
        <w:instrText xml:space="preserve"> TC "Section 3.2</w:instrText>
        <w:tab/>
        <w:instrText xml:space="preserve">Development Teams" \l 2 </w:instrText>
      </w:r>
      <w:r>
        <w:rPr/>
        <w:fldChar w:fldCharType="separate"/>
      </w:r>
      <w:r>
        <w:rPr/>
      </w:r>
      <w:r>
        <w:rPr/>
        <w:fldChar w:fldCharType="end"/>
      </w:r>
      <w:bookmarkStart w:id="8" w:name="__RefHeading___Toc496608110"/>
      <w:bookmarkEnd w:id="8"/>
      <w:r>
        <w:rPr/>
        <w:t>.  Each Party shall nominate one or more qualified personnel to serve on a development team (a "</w:t>
      </w:r>
      <w:r>
        <w:rPr>
          <w:i/>
        </w:rPr>
        <w:t>Development Team</w:t>
      </w:r>
      <w:r>
        <w:rPr/>
        <w:t>") to coordinate the development of such Party's portion of the Project.  Each person assigned by a Party to a Development Team shall remain the employee, and continue on the payroll, of such Party or its Affiliates, as the case may be.  Unless notified to the contrary in writing, each Party shall have the right to assume and rely on the fact that each person assigned to the other Party's Development Team has full authority to act on behalf of such Party for all purposes in connection with this Project Development Agreement and that any decisions or agreements made or approvals given by such person will be binding upon and enforceable against such Party.</w:t>
      </w:r>
    </w:p>
    <w:p>
      <w:pPr>
        <w:pStyle w:val="Section"/>
        <w:numPr>
          <w:ilvl w:val="1"/>
          <w:numId w:val="2"/>
        </w:numPr>
        <w:ind w:hanging="0" w:start="0"/>
        <w:rPr/>
      </w:pPr>
      <w:r>
        <w:rPr>
          <w:u w:val="single"/>
        </w:rPr>
        <w:t>Development Program</w:t>
      </w:r>
      <w:r>
        <w:fldChar w:fldCharType="begin"/>
      </w:r>
      <w:r>
        <w:rPr/>
        <w:instrText xml:space="preserve"> TC "Section 3.3</w:instrText>
        <w:tab/>
        <w:instrText xml:space="preserve">Development Program" \l 2 </w:instrText>
      </w:r>
      <w:r>
        <w:rPr/>
        <w:fldChar w:fldCharType="separate"/>
      </w:r>
      <w:r>
        <w:rPr/>
      </w:r>
      <w:r>
        <w:rPr/>
        <w:fldChar w:fldCharType="end"/>
      </w:r>
      <w:bookmarkStart w:id="9" w:name="__RefHeading___Toc496608111"/>
      <w:bookmarkEnd w:id="9"/>
      <w:r>
        <w:rPr/>
        <w:t>.  Enron shall generally be responsible for and shall develop a program of activities for the development of the Project (the "</w:t>
      </w:r>
      <w:r>
        <w:rPr>
          <w:i/>
        </w:rPr>
        <w:t>Development Program</w:t>
      </w:r>
      <w:r>
        <w:rPr/>
        <w:t>").  The Development Program shall set forth (i) the activities to be carried out during the Development Process, and (ii) the date by which, or the period of time during which, each such activity is to be carried out (or is expected to be carried out) showing which times are estimates and which are firm.  Except as otherwise set forth in the Project Documents, the Parties shall jointly determine which Parties or persons are responsible for which activities in the Development Program.  The Project Coordinator shall review the Development Program from time to time as necessary and appropriate taking into account all information and circumstances regarding the Development Process.</w:t>
      </w:r>
    </w:p>
    <w:p>
      <w:pPr>
        <w:pStyle w:val="Section"/>
        <w:numPr>
          <w:ilvl w:val="1"/>
          <w:numId w:val="2"/>
        </w:numPr>
        <w:ind w:hanging="0" w:start="0"/>
        <w:rPr/>
      </w:pPr>
      <w:r>
        <w:rPr>
          <w:u w:val="single"/>
        </w:rPr>
        <w:t>Representation</w:t>
      </w:r>
      <w:r>
        <w:fldChar w:fldCharType="begin"/>
      </w:r>
      <w:r>
        <w:rPr/>
        <w:instrText xml:space="preserve"> TC "Section 3.4</w:instrText>
        <w:tab/>
        <w:instrText xml:space="preserve">Representation" \l 2 </w:instrText>
      </w:r>
      <w:r>
        <w:rPr/>
        <w:fldChar w:fldCharType="separate"/>
      </w:r>
      <w:r>
        <w:rPr/>
      </w:r>
      <w:r>
        <w:rPr/>
        <w:fldChar w:fldCharType="end"/>
      </w:r>
      <w:bookmarkStart w:id="10" w:name="__RefHeading___Toc496608112"/>
      <w:bookmarkEnd w:id="10"/>
      <w:r>
        <w:rPr/>
        <w:t>.  The Project Coordinator shall represent the Parties in dealings with Governmental Authorities and other persons insofar as it relates to the Development Process; however, the Project Coordinator agrees not to represent that it has the authority to bind BPUB to third parties without BPUB's prior written consent.  No Party shall, without the prior consent of the Project Coordinator, (a) communicate with any Governmental Authorities or other persons in connection with the development of the Project, or (b) enter into any binding commitment on behalf of, or make any representation about, the Project; provided, that the Project Coordinator shall not make any binding material commitments to third parties in connection with the Project without the prior approval of the Parties.</w:t>
      </w:r>
    </w:p>
    <w:p>
      <w:pPr>
        <w:pStyle w:val="ARTICLE"/>
        <w:numPr>
          <w:ilvl w:val="0"/>
          <w:numId w:val="2"/>
        </w:numPr>
        <w:ind w:hanging="0" w:start="0"/>
        <w:rPr/>
      </w:pPr>
      <w:r>
        <w:rPr/>
        <w:br/>
      </w:r>
      <w:r>
        <w:rPr>
          <w:u w:val="single"/>
        </w:rPr>
        <w:t>REPRESENTATIONS</w:t>
      </w:r>
      <w:r>
        <w:fldChar w:fldCharType="begin"/>
      </w:r>
      <w:r>
        <w:rPr/>
        <w:instrText xml:space="preserve"> TC "ARTICLE IV</w:instrText>
        <w:tab/>
        <w:instrText xml:space="preserve"/>
        <w:tab/>
        <w:instrText xml:space="preserve">REPRESENTATIONS" \l 1 </w:instrText>
      </w:r>
      <w:r>
        <w:rPr/>
        <w:fldChar w:fldCharType="separate"/>
      </w:r>
      <w:r>
        <w:rPr/>
      </w:r>
      <w:r>
        <w:rPr/>
        <w:fldChar w:fldCharType="end"/>
      </w:r>
    </w:p>
    <w:p>
      <w:pPr>
        <w:pStyle w:val="Section"/>
        <w:numPr>
          <w:ilvl w:val="1"/>
          <w:numId w:val="2"/>
        </w:numPr>
        <w:ind w:hanging="0" w:start="0"/>
        <w:rPr/>
      </w:pPr>
      <w:r>
        <w:rPr>
          <w:u w:val="single"/>
        </w:rPr>
        <w:t>BPUB's Representations</w:t>
      </w:r>
      <w:r>
        <w:fldChar w:fldCharType="begin"/>
      </w:r>
      <w:r>
        <w:rPr/>
        <w:instrText xml:space="preserve"> TC "Section 4.1</w:instrText>
        <w:tab/>
        <w:instrText xml:space="preserve">BPUB's Representations" \l 2 </w:instrText>
      </w:r>
      <w:r>
        <w:rPr/>
        <w:fldChar w:fldCharType="separate"/>
      </w:r>
      <w:r>
        <w:rPr/>
      </w:r>
      <w:r>
        <w:rPr/>
        <w:fldChar w:fldCharType="end"/>
      </w:r>
      <w:r>
        <w:rPr/>
        <w:t>.  BPUB makes the following representations, warranties, and covenants to Enron as of the Effective Date:</w:t>
      </w:r>
    </w:p>
    <w:p>
      <w:pPr>
        <w:pStyle w:val="Heading3"/>
        <w:ind w:hanging="0" w:start="0"/>
        <w:rPr/>
      </w:pPr>
      <w:r>
        <w:rPr/>
        <w:t xml:space="preserve">The construction, operation, and maintenance of power generating facilities as contemplated by this Project Development Agreement are permitted uses of the Site.  </w:t>
      </w:r>
    </w:p>
    <w:p>
      <w:pPr>
        <w:pStyle w:val="Heading3"/>
        <w:ind w:hanging="0" w:start="0"/>
        <w:rPr/>
      </w:pPr>
      <w:r>
        <w:rPr/>
        <w:t>BPUB has the power and authority to enter into this Project Development Agreement, to enter into the transactions contemplated hereby and to carry out its obligations thereunder, and by proper action of BPUB's Board of Directors, the individual(s) signing below have been authorized by all applicable Governmental Authorities to execute and deliver this Project Development Agreement and the Project Documents on behalf of BPUB.  BPUB is authorized to enter into this Project Development Agreement under the applicable laws, rules, and regulations of the State of Texas.</w:t>
      </w:r>
    </w:p>
    <w:p>
      <w:pPr>
        <w:pStyle w:val="Heading3"/>
        <w:ind w:hanging="0" w:start="0"/>
        <w:rPr/>
      </w:pPr>
      <w:r>
        <w:rPr/>
        <w:t>BPUB has undertaken all actions necessary to make this Project Development Agreement a valid and binding agreement and this Project Development Agreement constitutes a valid and binding agreement of BPUB, enforceable against BPUB in accordance with its terms.</w:t>
      </w:r>
    </w:p>
    <w:p>
      <w:pPr>
        <w:pStyle w:val="Heading3"/>
        <w:ind w:hanging="0" w:start="0"/>
        <w:rPr/>
      </w:pPr>
      <w:r>
        <w:rPr/>
        <w:t xml:space="preserve">As of the date hereof, except as disclosed in </w:t>
      </w:r>
      <w:r>
        <w:rPr>
          <w:u w:val="single"/>
        </w:rPr>
        <w:t>Exhibit "D"</w:t>
      </w:r>
      <w:r>
        <w:rPr/>
        <w:t xml:space="preserve"> attached hereto, there are no actions, suits, claims, assessments or proceedings that BPUB is a party to, a participant in, or otherwise knowingly involved in, which are pending or, to the knowledge of BPUB, threatened that could adversely affect the construction of its planned improvements or use of the Site for or BPUB's ability to perform hereunder, and except as otherwise set forth herein, no other permits, consents or approvals are required in connection with BPUB's execution hereof or performance of BPUB's obligations hereunder.</w:t>
      </w:r>
    </w:p>
    <w:p>
      <w:pPr>
        <w:pStyle w:val="Heading3"/>
        <w:ind w:hanging="0" w:start="0"/>
        <w:rPr/>
      </w:pPr>
      <w:r>
        <w:rPr/>
        <w:t xml:space="preserve">Except as disclosed in </w:t>
      </w:r>
      <w:r>
        <w:rPr>
          <w:u w:val="single"/>
        </w:rPr>
        <w:t>Exhibit "D"</w:t>
      </w:r>
      <w:r>
        <w:rPr/>
        <w:t xml:space="preserve"> attached hereto, as of the date hereof, to the best of BPUB's knowledge and belief based upon existing available information, there are no Hazardous Substances present or located on the Site or on property owned by BPUB adjoining the Site. "</w:t>
      </w:r>
      <w:r>
        <w:rPr>
          <w:i/>
        </w:rPr>
        <w:t>Hazardous Substance</w:t>
      </w:r>
      <w:r>
        <w:rPr/>
        <w:t>" shall have the meaning defined in the Option Agreement.</w:t>
      </w:r>
    </w:p>
    <w:p>
      <w:pPr>
        <w:pStyle w:val="Heading3"/>
        <w:ind w:hanging="0" w:start="0"/>
        <w:rPr/>
      </w:pPr>
      <w:r>
        <w:rPr/>
        <w:t xml:space="preserve">Except as disclosed in </w:t>
      </w:r>
      <w:r>
        <w:rPr>
          <w:u w:val="single"/>
        </w:rPr>
        <w:t>Exhibit "D"</w:t>
      </w:r>
      <w:r>
        <w:rPr/>
        <w:t xml:space="preserve"> attached hereto, BPUB is in compliance with all laws, rules and regulations regarding the Silas Ray Facility and has obtained all permits, and approvals from all applicable Governmental Authorities to own and operate the Silas Ray Facility.</w:t>
      </w:r>
    </w:p>
    <w:p>
      <w:pPr>
        <w:pStyle w:val="Section"/>
        <w:numPr>
          <w:ilvl w:val="1"/>
          <w:numId w:val="2"/>
        </w:numPr>
        <w:ind w:hanging="0" w:start="0"/>
        <w:rPr/>
      </w:pPr>
      <w:r>
        <w:rPr>
          <w:u w:val="single"/>
        </w:rPr>
        <w:t>Enron's Representations</w:t>
      </w:r>
      <w:r>
        <w:fldChar w:fldCharType="begin"/>
      </w:r>
      <w:r>
        <w:rPr/>
        <w:instrText xml:space="preserve"> TC "Section 4.2</w:instrText>
        <w:tab/>
        <w:instrText xml:space="preserve">Enron's Representations" \l 2 </w:instrText>
      </w:r>
      <w:r>
        <w:rPr/>
        <w:fldChar w:fldCharType="separate"/>
      </w:r>
      <w:r>
        <w:rPr/>
      </w:r>
      <w:r>
        <w:rPr/>
        <w:fldChar w:fldCharType="end"/>
      </w:r>
      <w:bookmarkStart w:id="11" w:name="__RefHeading___Toc496608115"/>
      <w:bookmarkEnd w:id="11"/>
      <w:r>
        <w:rPr/>
        <w:t>. Enron makes the following representations, warranties, and covenants to BPUB as of the Effective Date:</w:t>
      </w:r>
    </w:p>
    <w:p>
      <w:pPr>
        <w:pStyle w:val="Heading3"/>
        <w:ind w:hanging="0" w:start="0"/>
        <w:rPr/>
      </w:pPr>
      <w:r>
        <w:rPr/>
        <w:t>Enron has the power and authority to enter into this Project Development Agreement and the Project Documents pursuant to the terms and conditions contained herein and to enter into the transactions contemplated hereby and to carry out its obligations hereunder, and the individual(s) signing below have been authorized by Enron to execute and deliver this Project Development Agreement on its behalf.</w:t>
      </w:r>
    </w:p>
    <w:p>
      <w:pPr>
        <w:pStyle w:val="Heading3"/>
        <w:ind w:hanging="0" w:start="0"/>
        <w:rPr/>
      </w:pPr>
      <w:r>
        <w:rPr/>
        <w:t>Enron has undertaken all actions necessary to make this Project Development Agreement a valid and binding agreement and this Project Development Agreement constitutes a valid and binding agreement of Enron, enforceable against Enron in accordance with its terms.</w:t>
      </w:r>
    </w:p>
    <w:p>
      <w:pPr>
        <w:pStyle w:val="Heading3"/>
        <w:ind w:hanging="0" w:start="0"/>
        <w:rPr/>
      </w:pPr>
      <w:r>
        <w:rPr/>
        <w:t>As of the date hereof, there are no actions, suits, claims, assessments or proceedings that Enron is a party to, a participant in, or otherwise knowingly involved in, which are pending or, to the knowledge of Enron, threatened that could adversely affect the construction of its planned improvements or use of the Site for or Enron's ability to perform hereunder.</w:t>
      </w:r>
    </w:p>
    <w:p>
      <w:pPr>
        <w:pStyle w:val="ARTICLE"/>
        <w:keepLines/>
        <w:numPr>
          <w:ilvl w:val="0"/>
          <w:numId w:val="2"/>
        </w:numPr>
        <w:ind w:hanging="0" w:start="0"/>
        <w:rPr>
          <w:u w:val="single"/>
        </w:rPr>
      </w:pPr>
      <w:r>
        <w:rPr/>
        <w:br/>
      </w:r>
      <w:r>
        <w:rPr>
          <w:u w:val="single"/>
        </w:rPr>
        <w:t>CONFIDENTIAL INFORMATION</w:t>
      </w:r>
      <w:r>
        <w:fldChar w:fldCharType="begin"/>
      </w:r>
      <w:r>
        <w:rPr/>
        <w:instrText xml:space="preserve"> TC "ARTICLE V</w:instrText>
        <w:tab/>
        <w:instrText xml:space="preserve"/>
        <w:tab/>
        <w:instrText xml:space="preserve">CONFIDENTIAL INFORMATION" \l 1 </w:instrText>
      </w:r>
      <w:r>
        <w:rPr/>
        <w:fldChar w:fldCharType="separate"/>
      </w:r>
      <w:r>
        <w:rPr/>
      </w:r>
      <w:r>
        <w:rPr/>
        <w:fldChar w:fldCharType="end"/>
      </w:r>
      <w:bookmarkStart w:id="12" w:name="__RefHeading___Toc496608116"/>
      <w:bookmarkEnd w:id="12"/>
    </w:p>
    <w:p>
      <w:pPr>
        <w:pStyle w:val="Section"/>
        <w:numPr>
          <w:ilvl w:val="1"/>
          <w:numId w:val="2"/>
        </w:numPr>
        <w:ind w:hanging="0" w:start="0"/>
        <w:rPr>
          <w:b/>
        </w:rPr>
      </w:pPr>
      <w:r>
        <w:rPr>
          <w:u w:val="single"/>
        </w:rPr>
        <w:t>Confidentiality</w:t>
      </w:r>
      <w:r>
        <w:fldChar w:fldCharType="begin"/>
      </w:r>
      <w:r>
        <w:rPr/>
        <w:instrText xml:space="preserve"> TC "Section 5.1</w:instrText>
        <w:tab/>
        <w:instrText xml:space="preserve">Confidentiality" \l 2 </w:instrText>
      </w:r>
      <w:r>
        <w:rPr/>
        <w:fldChar w:fldCharType="separate"/>
      </w:r>
      <w:r>
        <w:rPr/>
      </w:r>
      <w:r>
        <w:rPr/>
        <w:fldChar w:fldCharType="end"/>
      </w:r>
      <w:bookmarkStart w:id="13" w:name="__RefHeading___Toc496608117"/>
      <w:bookmarkEnd w:id="13"/>
      <w:r>
        <w:rPr>
          <w:b/>
        </w:rPr>
        <w:t>.</w:t>
      </w:r>
    </w:p>
    <w:p>
      <w:pPr>
        <w:pStyle w:val="Heading3"/>
        <w:ind w:hanging="0" w:start="0"/>
        <w:rPr/>
      </w:pPr>
      <w:r>
        <w:rPr/>
        <w:t>BPUB and Enron recognize that as a result of this Project Development Agreement, certain Confidential Information of each party may be disclosed to the other party.</w:t>
      </w:r>
    </w:p>
    <w:p>
      <w:pPr>
        <w:pStyle w:val="Heading3"/>
        <w:ind w:hanging="0" w:start="0"/>
        <w:rPr/>
      </w:pPr>
      <w:r>
        <w:rPr/>
        <w:t>BPUB and Enron each specifically agree and acknowledge that the Confidential Information disclosed by each party pursuant to this Project Development Agreement is proprietary and confidential; that it has great value but that value may be difficult to ascertain; that it belongs exclusively to the party providing such information; that it is being shared with the other party solely for the benefit of and to promote the purposes of the Project and this Project Development Agreement; the disclosure of this Confidential Information would cause substantial competitive harm and/or considerable damage to the other Parties' efforts to develop the business relating to the Project or other similar business throughout the State/country; and that the receiving party will not disclose such Confidential Information to any person, except to its employees and Consultants with a need to have knowledge of it in the ordinary course of business until the expiration of the Confidentiality Period.</w:t>
      </w:r>
    </w:p>
    <w:p>
      <w:pPr>
        <w:pStyle w:val="Heading3"/>
        <w:ind w:hanging="0" w:start="0"/>
        <w:rPr/>
      </w:pPr>
      <w:r>
        <w:rPr/>
        <w:t>Until the expiration of the Confidentiality Period, in the event either party engages Consultants that may obtain any Confidential Information, such party agrees to cause such Consultants to execute confidentiality agreements in a form reasonably approved by the other party.  Additionally, any breach of any such confidentiality agreement by any Consultant or the failure of such party to obtain such confidentiality agreement shall be deemed to be a breach by such party of Section 5.1(b).</w:t>
      </w:r>
    </w:p>
    <w:p>
      <w:pPr>
        <w:pStyle w:val="Heading3"/>
        <w:ind w:hanging="0" w:start="0"/>
        <w:rPr/>
      </w:pPr>
      <w:r>
        <w:rPr/>
        <w:t>Notwithstanding anything stated above, until the expiration of the Confidentiality Period, in the event that either party is required or requested to disclose any Confidential Information provided to it by the other party (i) in connection with any judicial or administrative proceedings (by oral questions, interrogatories, requests for information or documents, subpoena, civil investigation demand or similar process) including, without limitation, a request to BPUB pursuant to the Texas Public Information Act, or (ii) in order, in the reasonable opinion of its outside counsel, to avoid violating the federal securities laws, it will in advance of such disclosure provide the other party with prompt notice of such requirement(s) and, in the case of a request to BPUB pursuant to the Texas Public Information Act, provide Enron with an opportunity to object to the public disclosure and to assert the exceptions to public disclosure found in Section 552.110 and Section 552.131 of the Texas Public Information Act (Exception:  Trade Secrets; Certain Commercial or Financial Information) and any other provisions that Enron may deem appropriate and exercise reasonable efforts to prevent such disclosure.  Each party also agrees, to the extent legally permissible, to provide the other party, in advance of any such disclosure, with copies of any Confidential Information it intends to disclose (and, if applicable, the text of the disclosure language itself) and to cooperate with the other party to the extent it may reasonably seek to limit such disclosure.</w:t>
      </w:r>
    </w:p>
    <w:p>
      <w:pPr>
        <w:pStyle w:val="Heading3"/>
        <w:ind w:hanging="0" w:start="0"/>
        <w:rPr/>
      </w:pPr>
      <w:r>
        <w:rPr/>
        <w:t>Each party agrees that the other party, without prejudice to any rights to judicial relief it may otherwise have, shall be entitled to seek equitable relief, including an injunction, in the event of any breach of the provisions of this Section and that neither party shall oppose the granting of such relief on the basis that the other party has an adequate remedy at law.  Both parties also agree that they will not seek and agree to each waive any requirement for the securing or posting of a bond in connection with seeking or obtaining such relief.</w:t>
      </w:r>
    </w:p>
    <w:p>
      <w:pPr>
        <w:pStyle w:val="Section"/>
        <w:numPr>
          <w:ilvl w:val="1"/>
          <w:numId w:val="2"/>
        </w:numPr>
        <w:ind w:hanging="0" w:start="0"/>
        <w:rPr/>
      </w:pPr>
      <w:r>
        <w:rPr>
          <w:u w:val="single"/>
        </w:rPr>
        <w:t>Public Announcements</w:t>
      </w:r>
      <w:r>
        <w:fldChar w:fldCharType="begin"/>
      </w:r>
      <w:r>
        <w:rPr/>
        <w:instrText xml:space="preserve"> TC "Section 5.2</w:instrText>
        <w:tab/>
        <w:instrText xml:space="preserve">Public Announcements" \l 2 </w:instrText>
      </w:r>
      <w:r>
        <w:rPr/>
        <w:fldChar w:fldCharType="separate"/>
      </w:r>
      <w:r>
        <w:rPr/>
      </w:r>
      <w:r>
        <w:rPr/>
        <w:fldChar w:fldCharType="end"/>
      </w:r>
      <w:bookmarkStart w:id="14" w:name="__RefHeading___Toc496608118"/>
      <w:bookmarkEnd w:id="14"/>
      <w:r>
        <w:rPr/>
        <w:t>.  BPUB and Enron agree to consult with each other regarding any public announcement or statement with respect to this Project Development Agreement or the transactions contemplated hereby and no party shall issue any public announcement or other statement with respect to the existence of this Project Development Agreement or the transactions contemplated hereby without the prior consent of the other Party, which consent shall not be unreasonably withheld, conditioned or delayed, unless required by applicable law or regulation or order</w:t>
      </w:r>
      <w:r>
        <w:rPr>
          <w:b/>
        </w:rPr>
        <w:t xml:space="preserve"> </w:t>
      </w:r>
      <w:r>
        <w:rPr/>
        <w:t>of a court of competent jurisdiction.</w:t>
      </w:r>
    </w:p>
    <w:p>
      <w:pPr>
        <w:pStyle w:val="ARTICLE"/>
        <w:numPr>
          <w:ilvl w:val="0"/>
          <w:numId w:val="2"/>
        </w:numPr>
        <w:ind w:hanging="0" w:start="0"/>
        <w:rPr>
          <w:u w:val="single"/>
        </w:rPr>
      </w:pPr>
      <w:r>
        <w:rPr/>
        <w:br/>
      </w:r>
      <w:r>
        <w:rPr>
          <w:u w:val="single"/>
        </w:rPr>
        <w:t>TERM AND TERMINATION</w:t>
      </w:r>
      <w:r>
        <w:fldChar w:fldCharType="begin"/>
      </w:r>
      <w:r>
        <w:rPr/>
        <w:instrText xml:space="preserve"> TC "ARTICLE VI</w:instrText>
        <w:tab/>
        <w:instrText xml:space="preserve"/>
        <w:tab/>
        <w:instrText xml:space="preserve">TERM AND TERMINATION" \l 1 </w:instrText>
      </w:r>
      <w:r>
        <w:rPr/>
        <w:fldChar w:fldCharType="separate"/>
      </w:r>
      <w:r>
        <w:rPr/>
      </w:r>
      <w:r>
        <w:rPr/>
        <w:fldChar w:fldCharType="end"/>
      </w:r>
      <w:bookmarkStart w:id="15" w:name="__RefHeading___Toc496608119"/>
      <w:bookmarkEnd w:id="15"/>
    </w:p>
    <w:p>
      <w:pPr>
        <w:pStyle w:val="Section"/>
        <w:numPr>
          <w:ilvl w:val="1"/>
          <w:numId w:val="2"/>
        </w:numPr>
        <w:ind w:hanging="0" w:start="0"/>
        <w:rPr/>
      </w:pPr>
      <w:r>
        <w:rPr>
          <w:u w:val="single"/>
        </w:rPr>
        <w:t>Term</w:t>
      </w:r>
      <w:r>
        <w:fldChar w:fldCharType="begin"/>
      </w:r>
      <w:r>
        <w:rPr/>
        <w:instrText xml:space="preserve"> TC "Section 6.1</w:instrText>
        <w:tab/>
        <w:instrText xml:space="preserve">Term" \l 2 </w:instrText>
      </w:r>
      <w:r>
        <w:rPr/>
        <w:fldChar w:fldCharType="separate"/>
      </w:r>
      <w:r>
        <w:rPr/>
      </w:r>
      <w:r>
        <w:rPr/>
        <w:fldChar w:fldCharType="end"/>
      </w:r>
      <w:bookmarkStart w:id="16" w:name="__RefHeading___Toc496608120"/>
      <w:bookmarkEnd w:id="16"/>
      <w:r>
        <w:rPr/>
        <w:t>. This Project Development Agreement shall become effective on the Effective Date and shall, unless earlier terminated pursuant to the provisions hereof, continue in effect until substantial completion and the commencement of commercial operations of the Additional Generation Facilities.</w:t>
      </w:r>
    </w:p>
    <w:p>
      <w:pPr>
        <w:pStyle w:val="Section"/>
        <w:numPr>
          <w:ilvl w:val="1"/>
          <w:numId w:val="2"/>
        </w:numPr>
        <w:ind w:hanging="0" w:start="0"/>
        <w:rPr>
          <w:b/>
        </w:rPr>
      </w:pPr>
      <w:r>
        <w:rPr>
          <w:u w:val="single"/>
        </w:rPr>
        <w:t>Termination Events</w:t>
      </w:r>
      <w:r>
        <w:fldChar w:fldCharType="begin"/>
      </w:r>
      <w:r>
        <w:rPr/>
        <w:instrText xml:space="preserve"> TC "Section 6.2</w:instrText>
        <w:tab/>
        <w:instrText xml:space="preserve">Termination Events" \l 2 </w:instrText>
      </w:r>
      <w:r>
        <w:rPr/>
        <w:fldChar w:fldCharType="separate"/>
      </w:r>
      <w:r>
        <w:rPr/>
      </w:r>
      <w:r>
        <w:rPr/>
        <w:fldChar w:fldCharType="end"/>
      </w:r>
      <w:bookmarkStart w:id="17" w:name="__RefHeading___Toc496608121"/>
      <w:bookmarkEnd w:id="17"/>
      <w:r>
        <w:rPr/>
        <w:t xml:space="preserve">.  Notwithstanding anything to the contrary set forth herein, including but not limited to, Section 9.1, Enron shall have the right, at any time prior to December 31, 2001, and without further cost or liability on the part of Enron, to terminate this Agreement.  </w:t>
      </w:r>
    </w:p>
    <w:p>
      <w:pPr>
        <w:pStyle w:val="Section"/>
        <w:numPr>
          <w:ilvl w:val="1"/>
          <w:numId w:val="2"/>
        </w:numPr>
        <w:ind w:hanging="0" w:start="0"/>
        <w:rPr/>
      </w:pPr>
      <w:r>
        <w:rPr>
          <w:u w:val="single"/>
        </w:rPr>
        <w:t>No Further Obligations</w:t>
      </w:r>
      <w:r>
        <w:fldChar w:fldCharType="begin"/>
      </w:r>
      <w:r>
        <w:rPr/>
        <w:instrText xml:space="preserve"> TC "Section 6.3</w:instrText>
        <w:tab/>
        <w:instrText xml:space="preserve">No Further Obligations" \l 2 </w:instrText>
      </w:r>
      <w:r>
        <w:rPr/>
        <w:fldChar w:fldCharType="separate"/>
      </w:r>
      <w:r>
        <w:rPr/>
      </w:r>
      <w:r>
        <w:rPr/>
        <w:fldChar w:fldCharType="end"/>
      </w:r>
      <w:bookmarkStart w:id="18" w:name="__RefHeading___Toc496608122"/>
      <w:bookmarkEnd w:id="18"/>
      <w:r>
        <w:rPr/>
        <w:t>.  Except as specifically stated above, upon the termination of this Project Development Agreement, neither BPUB nor Enron shall have any obligation to the other party by virtue of this Project Development Agreement, except with respect to obligations that are expressly to survive such termination, including without limitation, the provisions of Sections 5.1.</w:t>
      </w:r>
    </w:p>
    <w:p>
      <w:pPr>
        <w:pStyle w:val="ARTICLE"/>
        <w:numPr>
          <w:ilvl w:val="0"/>
          <w:numId w:val="2"/>
        </w:numPr>
        <w:ind w:hanging="0" w:start="0"/>
        <w:rPr>
          <w:u w:val="single"/>
        </w:rPr>
      </w:pPr>
      <w:r>
        <w:rPr>
          <w:u w:val="single"/>
        </w:rPr>
        <w:br/>
        <w:t>TRANSFER OF INTERESTS</w:t>
      </w:r>
      <w:r>
        <w:fldChar w:fldCharType="begin"/>
      </w:r>
      <w:r>
        <w:rPr/>
        <w:instrText xml:space="preserve"> TC "ARTICLE VII</w:instrText>
        <w:tab/>
        <w:instrText xml:space="preserve">TRANSFER OF INTERESTS" \l 1 </w:instrText>
      </w:r>
      <w:r>
        <w:rPr/>
        <w:fldChar w:fldCharType="separate"/>
      </w:r>
      <w:r>
        <w:rPr/>
      </w:r>
      <w:r>
        <w:rPr/>
        <w:fldChar w:fldCharType="end"/>
      </w:r>
      <w:bookmarkStart w:id="19" w:name="__RefHeading___Toc496608123"/>
      <w:bookmarkEnd w:id="19"/>
    </w:p>
    <w:p>
      <w:pPr>
        <w:pStyle w:val="Section"/>
        <w:numPr>
          <w:ilvl w:val="1"/>
          <w:numId w:val="2"/>
        </w:numPr>
        <w:ind w:hanging="0" w:start="0"/>
        <w:rPr/>
      </w:pPr>
      <w:r>
        <w:rPr>
          <w:u w:val="single"/>
        </w:rPr>
        <w:t>Financing</w:t>
      </w:r>
      <w:r>
        <w:fldChar w:fldCharType="begin"/>
      </w:r>
      <w:r>
        <w:rPr/>
        <w:instrText xml:space="preserve"> TC "Section 7.1</w:instrText>
        <w:tab/>
        <w:instrText xml:space="preserve">Financing" \l 2 </w:instrText>
      </w:r>
      <w:r>
        <w:rPr/>
        <w:fldChar w:fldCharType="separate"/>
      </w:r>
      <w:r>
        <w:rPr/>
      </w:r>
      <w:r>
        <w:rPr/>
        <w:fldChar w:fldCharType="end"/>
      </w:r>
      <w:bookmarkStart w:id="20" w:name="__RefHeading___Toc496608124"/>
      <w:bookmarkEnd w:id="20"/>
      <w:r>
        <w:rPr/>
        <w:t>.  Enron shall have the right at any time and from time to time to assign, mortgage, lease, sublease, pledge, create, or otherwise provide for a security interest in, or convey in trust (collectively "Mortgage"), in connection with its financing of the Project, all or a part of the Project or Enron's interest therein, including without limitation, the Project Documents, to a trustee or trustees or other party or parties under deeds of trust, leases, subleases, mortgages or indentures, or to secured parties under a security agreement, as security for its present or future loans or other obligations or securities granted or issued to finance the development, construction, ownership and/or operation of the Project, and to any successors or assigns of mortgagee, lessee, sublessee, trustee or secured party (collectively “Mortgagee”), without need for the prior written consent of BPUB, and without such Mortgagee assuming or becoming in any respect obligated to perform any of the obligations of Enron arising prior to such time as such Mortgagee obtains possession of or assumes the right to exercise Enron's rights in respect of such interest, or after such possession or assumption ceases.  Notwithstanding anything stated in the Project Documents to the contrary, any Mortgagee under present or future Mortgages of Enron and any successor or assign of such Mortgagees, and any receiver, referee or trustee in bankruptcy or reorganization of Enron, and any successor by similar action of law, and any purchaser, transferee or assignee of any such parties may, without need for the prior written consent of BPUB, succeed to and acquire all of the rights, titles and interests of Enron in the Project, and may take over possession of or foreclose upon said property rights, titles and interests of Enron in the Project and subsequently sell and transfer all of such rights to a third party free and clear of this Project Development Agreement or any Project Document (unless otherwise accepted by such Mortgagee and/or its successors and assigns).  Without limiting the generality of the foregoing, BPUB shall execute such consents, approvals, subordinations or other agreements to evidence and confirm the foregoing provisions as may be reasonably requested by Enron from time to time.</w:t>
      </w:r>
    </w:p>
    <w:p>
      <w:pPr>
        <w:pStyle w:val="Section"/>
        <w:numPr>
          <w:ilvl w:val="1"/>
          <w:numId w:val="2"/>
        </w:numPr>
        <w:ind w:hanging="0" w:start="0"/>
        <w:rPr/>
      </w:pPr>
      <w:r>
        <w:rPr>
          <w:u w:val="single"/>
        </w:rPr>
        <w:t>Assignment</w:t>
      </w:r>
      <w:r>
        <w:fldChar w:fldCharType="begin"/>
      </w:r>
      <w:r>
        <w:rPr/>
        <w:instrText xml:space="preserve"> TC "Section 7.2</w:instrText>
        <w:tab/>
        <w:instrText xml:space="preserve">Assignment" \l 2 </w:instrText>
      </w:r>
      <w:r>
        <w:rPr/>
        <w:fldChar w:fldCharType="separate"/>
      </w:r>
      <w:r>
        <w:rPr/>
      </w:r>
      <w:r>
        <w:rPr/>
        <w:fldChar w:fldCharType="end"/>
      </w:r>
      <w:bookmarkStart w:id="21" w:name="__RefHeading___Toc496608125"/>
      <w:bookmarkEnd w:id="21"/>
      <w:r>
        <w:rPr/>
        <w:t>.  Except as set forth in Section 14.9 the Option Agreement, either Party shall have the right to transfer or assign all its interest in the (a) of Project, Project Development Agreement, and/or the Project Documents.</w:t>
      </w:r>
    </w:p>
    <w:p>
      <w:pPr>
        <w:pStyle w:val="Section"/>
        <w:numPr>
          <w:ilvl w:val="1"/>
          <w:numId w:val="2"/>
        </w:numPr>
        <w:ind w:hanging="0" w:start="0"/>
        <w:rPr/>
      </w:pPr>
      <w:r>
        <w:rPr>
          <w:u w:val="single"/>
        </w:rPr>
        <w:t>Binding Obligations</w:t>
      </w:r>
      <w:r>
        <w:fldChar w:fldCharType="begin"/>
      </w:r>
      <w:r>
        <w:rPr/>
        <w:instrText xml:space="preserve"> TC "Section 7.3</w:instrText>
        <w:tab/>
        <w:instrText xml:space="preserve">Binding Obligations" \l 2 </w:instrText>
      </w:r>
      <w:r>
        <w:rPr/>
        <w:fldChar w:fldCharType="separate"/>
      </w:r>
      <w:r>
        <w:rPr/>
      </w:r>
      <w:r>
        <w:rPr/>
        <w:fldChar w:fldCharType="end"/>
      </w:r>
      <w:bookmarkStart w:id="22" w:name="__RefHeading___Toc496608126"/>
      <w:bookmarkEnd w:id="22"/>
      <w:r>
        <w:rPr/>
        <w:t>.  Except as otherwise provided above, any successor to the rights, titles and interests of a Party in the Project shall assume and agree in writing to fully perform and discharge all of the obligations hereunder of such Party, and such successor shall notify the other Party in writing of such transfer, assignment or merger, and shall furnish to the other Party evidence of such transfer, assignment or merger.  No Party assigning or transferring its interest hereunder shall be relieved of any of its obligations under this Project Development Agreement or the Project Documents, but shall remain liable and obligated for the performance of all of the terms and conditions of this Project Development Agreement and the Project Documents; provided, that in the event of an assignment of this Project Development Agreement by Enron North America Corp. to an Affiliate or to an entity formed in connection with the financing of all or a portion the Project, Enron North America Corp. shall be relieved and released from all obligations of Enron hereunder.</w:t>
      </w:r>
    </w:p>
    <w:p>
      <w:pPr>
        <w:pStyle w:val="ARTICLE"/>
        <w:numPr>
          <w:ilvl w:val="0"/>
          <w:numId w:val="2"/>
        </w:numPr>
        <w:ind w:hanging="0" w:start="0"/>
        <w:rPr>
          <w:u w:val="single"/>
        </w:rPr>
      </w:pPr>
      <w:r>
        <w:rPr/>
        <w:br/>
      </w:r>
      <w:r>
        <w:rPr>
          <w:u w:val="single"/>
        </w:rPr>
        <w:t>FORCE MAJEURE</w:t>
      </w:r>
      <w:r>
        <w:fldChar w:fldCharType="begin"/>
      </w:r>
      <w:r>
        <w:rPr/>
        <w:instrText xml:space="preserve"> TC "ARTICLE VIII</w:instrText>
        <w:tab/>
        <w:instrText xml:space="preserve">FORCE MAJEURE" \l 1 </w:instrText>
      </w:r>
      <w:r>
        <w:rPr/>
        <w:fldChar w:fldCharType="separate"/>
      </w:r>
      <w:r>
        <w:rPr/>
      </w:r>
      <w:r>
        <w:rPr/>
        <w:fldChar w:fldCharType="end"/>
      </w:r>
      <w:bookmarkStart w:id="23" w:name="__RefHeading___Toc496608127"/>
      <w:bookmarkEnd w:id="23"/>
    </w:p>
    <w:p>
      <w:pPr>
        <w:pStyle w:val="BodyTextFirstIndent"/>
        <w:rPr/>
      </w:pPr>
      <w:r>
        <w:rPr/>
        <w:t>In the event of any Party being rendered unable, wholly or in part, by Force Majeure to perform any of its obligations under this Project Development Agreement (other than obligations to pay costs and expenses due), upon such Party giving notice and full particulars of such Force Majeure in writing or by telephone to the other Party as soon as reasonably possible after the occurrence of the cause relied upon, the obligations of the Party giving such notice, so far as it is affected by such Force Majeure, shall be suspended during the continuance of any inability of performance so caused, but for no longer period. Telephone notices given under the provisions of this Article 8 shall be confirmed in writing as soon as reasonably possible and shall specifically state full particulars of the Force Majeure, the time and date when the Force Majeure occurred, and when the Force Majeure ceased. This Project Development Agreement shall not be terminated by reason of any such cause but shall remain in full force and effect unless otherwise terminated in accordance with the provisions hereof.  The term "Force Majeure" shall mean any cause beyond the control of the affected Party, which by the exercise of due diligence such Party could not reasonably have been expected to avoid and which by exercise of due diligence it shall be unable to overcome, including failure or threat of failure of facilities or fuel supply, flood, earthquake, storm, fire, lightning, epidemic, war, acts of the public enemy, riot, civil disturbance or disobedience, strike, lockout, work stoppages, other industrial disturbance or dispute, labor or material shortage, sabotage, restraint by court order or other Governmental Authority and action or nonaction by, or failure to obtain the necessary authorizations or approvals from, any Governmental Authority. Nothing contained herein shall be construed so as to require a Party to settle any strike, lockout, work stoppage, or other industrial disturbance or dispute in which it may be involved. A Party rendered unable to fulfill any of its obligations under this Project Development Agreement by reason of Force Majeure shall exercise due diligence to remove such inability with all reasonable dispatch. The term "Party" as used in this Article 8 shall include Enron in its capacity as Project Coordinator.</w:t>
      </w:r>
    </w:p>
    <w:p>
      <w:pPr>
        <w:pStyle w:val="ARTICLE"/>
        <w:numPr>
          <w:ilvl w:val="0"/>
          <w:numId w:val="2"/>
        </w:numPr>
        <w:ind w:hanging="0" w:start="0"/>
        <w:rPr>
          <w:u w:val="single"/>
        </w:rPr>
      </w:pPr>
      <w:r>
        <w:rPr>
          <w:u w:val="single"/>
        </w:rPr>
        <w:br/>
        <w:t>DEFAULTS AND REMEDIES</w:t>
      </w:r>
      <w:r>
        <w:fldChar w:fldCharType="begin"/>
      </w:r>
      <w:r>
        <w:rPr/>
        <w:instrText xml:space="preserve"> TC "ARTICLE IX</w:instrText>
        <w:tab/>
        <w:instrText xml:space="preserve">DEFAULTS AND REMEDIES" \l 1 </w:instrText>
      </w:r>
      <w:r>
        <w:rPr/>
        <w:fldChar w:fldCharType="separate"/>
      </w:r>
      <w:r>
        <w:rPr/>
      </w:r>
      <w:r>
        <w:rPr/>
        <w:fldChar w:fldCharType="end"/>
      </w:r>
      <w:bookmarkStart w:id="24" w:name="__RefHeading___Toc496608128"/>
      <w:bookmarkEnd w:id="24"/>
    </w:p>
    <w:p>
      <w:pPr>
        <w:pStyle w:val="Section"/>
        <w:numPr>
          <w:ilvl w:val="1"/>
          <w:numId w:val="2"/>
        </w:numPr>
        <w:ind w:hanging="0" w:start="0"/>
        <w:rPr/>
      </w:pPr>
      <w:r>
        <w:rPr>
          <w:u w:val="single"/>
        </w:rPr>
        <w:t>Events of Default</w:t>
      </w:r>
      <w:r>
        <w:fldChar w:fldCharType="begin"/>
      </w:r>
      <w:r>
        <w:rPr/>
        <w:instrText xml:space="preserve"> TC "Section 9.1</w:instrText>
        <w:tab/>
        <w:instrText xml:space="preserve">Events of Default" \l 2 </w:instrText>
      </w:r>
      <w:r>
        <w:rPr/>
        <w:fldChar w:fldCharType="separate"/>
      </w:r>
      <w:r>
        <w:rPr/>
      </w:r>
      <w:r>
        <w:rPr/>
        <w:fldChar w:fldCharType="end"/>
      </w:r>
      <w:bookmarkStart w:id="25" w:name="__RefHeading___Toc496608129"/>
      <w:bookmarkEnd w:id="25"/>
      <w:r>
        <w:rPr/>
        <w:t>:  The following shall constitute an “Event of Default” under this Project Development Agreement:</w:t>
      </w:r>
    </w:p>
    <w:p>
      <w:pPr>
        <w:pStyle w:val="Heading3"/>
        <w:ind w:hanging="0" w:start="0"/>
        <w:rPr/>
      </w:pPr>
      <w:r>
        <w:rPr/>
        <w:t>the failure of either Party to pay any sum or amount payable by such Party pursuant to the terms of this Project Development Agreement and the continuance of such failure for a period of ten (10) days after written notice has been given to the defaulting Party by the nondefaulting Party;</w:t>
      </w:r>
    </w:p>
    <w:p>
      <w:pPr>
        <w:pStyle w:val="Heading3"/>
        <w:ind w:hanging="0" w:start="0"/>
        <w:rPr/>
      </w:pPr>
      <w:r>
        <w:rPr/>
        <w:t>the failure of either Party to perform, comply with or observe any of the other covenants or conditions contained in this Project Development Agreement and the continuance of such failure for a period of thirty (30) days after written notice has been given to the defaulting Party by the nondefaulting Party;</w:t>
      </w:r>
      <w:r>
        <w:rPr>
          <w:i/>
        </w:rPr>
        <w:t xml:space="preserve"> </w:t>
      </w:r>
      <w:r>
        <w:rPr/>
        <w:t>provided, that if the defaulting Party has commenced to cure the same within such thirty (30) day period and thereafter shall prosecute the curing of same with reasonable diligence and continuity, then the time within which such failure may be cured shall be extended for such period as may be reasonably necessary to complete the same with reasonable diligence and continuity; or</w:t>
      </w:r>
    </w:p>
    <w:p>
      <w:pPr>
        <w:pStyle w:val="Heading3"/>
        <w:ind w:hanging="0" w:start="0"/>
        <w:rPr/>
      </w:pPr>
      <w:r>
        <w:rPr/>
        <w:t>a Party shall make an assignment or any general arrangement for the benefit of creditors; a Party shall file a petition or otherwise commence, authorize, or acquiesce in the commencement of a proceeding or cause of action under any bankruptcy or similar law for the protection of creditors; a Party shall otherwise become bankrupt or insolvent (however evidenced); or a Party shall be unable to pay its debts as they fall due; or</w:t>
      </w:r>
    </w:p>
    <w:p>
      <w:pPr>
        <w:pStyle w:val="Heading3"/>
        <w:ind w:hanging="0" w:start="0"/>
        <w:rPr/>
      </w:pPr>
      <w:r>
        <w:rPr/>
        <w:t>if any representation, warranty or statement of either Party set forth in this Project Development Agreement shall have been false or misleading as of the time made.</w:t>
      </w:r>
    </w:p>
    <w:p>
      <w:pPr>
        <w:pStyle w:val="Section"/>
        <w:numPr>
          <w:ilvl w:val="1"/>
          <w:numId w:val="2"/>
        </w:numPr>
        <w:ind w:hanging="0" w:start="0"/>
        <w:rPr/>
      </w:pPr>
      <w:r>
        <w:rPr>
          <w:u w:val="single"/>
        </w:rPr>
        <w:t>Remedies</w:t>
      </w:r>
      <w:r>
        <w:fldChar w:fldCharType="begin"/>
      </w:r>
      <w:r>
        <w:rPr/>
        <w:instrText xml:space="preserve"> TC "Section 9.2</w:instrText>
        <w:tab/>
        <w:instrText xml:space="preserve">Remedies" \l 2 </w:instrText>
      </w:r>
      <w:r>
        <w:rPr/>
        <w:fldChar w:fldCharType="separate"/>
      </w:r>
      <w:r>
        <w:rPr/>
      </w:r>
      <w:r>
        <w:rPr/>
        <w:fldChar w:fldCharType="end"/>
      </w:r>
      <w:bookmarkStart w:id="26" w:name="__RefHeading___Toc496608130"/>
      <w:bookmarkEnd w:id="26"/>
      <w:r>
        <w:rPr/>
        <w:t>.  Upon the occurrence of an Event of Default by either Party, the nondefaulting Party shall have the right at its election, then or at any time thereafter, to do any or all of the following: (a) terminate this Project Development Agreement; (b) seek recovery of such nondefaulting Party's actual damages related to such Event of Default, and (c) seek and enforce specific performance of the terms of this Project Development Agreement.</w:t>
      </w:r>
    </w:p>
    <w:p>
      <w:pPr>
        <w:pStyle w:val="Section"/>
        <w:numPr>
          <w:ilvl w:val="1"/>
          <w:numId w:val="2"/>
        </w:numPr>
        <w:ind w:hanging="0" w:start="0"/>
        <w:rPr/>
      </w:pPr>
      <w:r>
        <w:rPr>
          <w:u w:val="single"/>
        </w:rPr>
        <w:t>LIMITATIONS ON LIABILITY</w:t>
      </w:r>
      <w:r>
        <w:fldChar w:fldCharType="begin"/>
      </w:r>
      <w:r>
        <w:rPr/>
        <w:instrText xml:space="preserve"> TC "Section 9.3</w:instrText>
        <w:tab/>
        <w:instrText xml:space="preserve">Limitations on Liability" \l 2 </w:instrText>
      </w:r>
      <w:r>
        <w:rPr/>
        <w:fldChar w:fldCharType="separate"/>
      </w:r>
      <w:r>
        <w:rPr/>
      </w:r>
      <w:r>
        <w:rPr/>
        <w:fldChar w:fldCharType="end"/>
      </w:r>
      <w:bookmarkStart w:id="27" w:name="__RefHeading___Toc496608131"/>
      <w:bookmarkEnd w:id="27"/>
      <w:r>
        <w:rPr/>
        <w:t>.  THE PARTIES CONFIRM THAT THE EXPRESS REMEDIES AND MEASURES OF DAMAGES PROVIDED IN THIS PROJECT DEVELOPMENT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NEITHER PARTY SHALL BE LIABLE FOR CONSEQUENTIAL, INCIDENTAL, SPECIAL,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ARTICLE"/>
        <w:numPr>
          <w:ilvl w:val="0"/>
          <w:numId w:val="2"/>
        </w:numPr>
        <w:ind w:hanging="0" w:start="0"/>
        <w:rPr>
          <w:u w:val="single"/>
        </w:rPr>
      </w:pPr>
      <w:r>
        <w:rPr/>
        <w:br/>
      </w:r>
      <w:r>
        <w:rPr>
          <w:u w:val="single"/>
        </w:rPr>
        <w:t>MISCELLANEOUS</w:t>
      </w:r>
      <w:r>
        <w:fldChar w:fldCharType="begin"/>
      </w:r>
      <w:r>
        <w:rPr/>
        <w:instrText xml:space="preserve"> TC "ARTICLE X</w:instrText>
        <w:tab/>
        <w:instrText xml:space="preserve">MISCELLANEOUS" \l 1 </w:instrText>
      </w:r>
      <w:r>
        <w:rPr/>
        <w:fldChar w:fldCharType="separate"/>
      </w:r>
      <w:r>
        <w:rPr/>
      </w:r>
      <w:r>
        <w:rPr/>
        <w:fldChar w:fldCharType="end"/>
      </w:r>
      <w:bookmarkStart w:id="28" w:name="__RefHeading___Toc496608132"/>
      <w:bookmarkEnd w:id="28"/>
    </w:p>
    <w:p>
      <w:pPr>
        <w:pStyle w:val="Section"/>
        <w:numPr>
          <w:ilvl w:val="1"/>
          <w:numId w:val="2"/>
        </w:numPr>
        <w:ind w:hanging="0" w:start="0"/>
        <w:rPr/>
      </w:pPr>
      <w:r>
        <w:rPr>
          <w:u w:val="single"/>
        </w:rPr>
        <w:t>Notices</w:t>
      </w:r>
      <w:r>
        <w:fldChar w:fldCharType="begin"/>
      </w:r>
      <w:r>
        <w:rPr/>
        <w:instrText xml:space="preserve"> TC "Section 10.1</w:instrText>
        <w:tab/>
        <w:instrText xml:space="preserve">Notices" \l 2 </w:instrText>
      </w:r>
      <w:r>
        <w:rPr/>
        <w:fldChar w:fldCharType="separate"/>
      </w:r>
      <w:r>
        <w:rPr/>
      </w:r>
      <w:r>
        <w:rPr/>
        <w:fldChar w:fldCharType="end"/>
      </w:r>
      <w:bookmarkStart w:id="29" w:name="__RefHeading___Toc496608133"/>
      <w:bookmarkEnd w:id="29"/>
      <w:r>
        <w:rPr/>
        <w:t>. All notices and demands provided for hereunder shall be in writing, and shall be given by telecopy (confirmed by overnight courier), air courier guaranteeing overnight delivery or personal delivery.  Notice shall be sent to the following addresses:</w:t>
      </w:r>
    </w:p>
    <w:p>
      <w:pPr>
        <w:pStyle w:val="Normal"/>
        <w:keepNext w:val="true"/>
        <w:keepLines/>
        <w:rPr/>
      </w:pPr>
      <w:r>
        <w:rPr/>
        <w:t>If to BPUB:</w:t>
      </w:r>
    </w:p>
    <w:p>
      <w:pPr>
        <w:pStyle w:val="Normal"/>
        <w:keepNext w:val="true"/>
        <w:keepLines/>
        <w:rPr/>
      </w:pPr>
      <w:r>
        <w:rPr/>
      </w:r>
    </w:p>
    <w:p>
      <w:pPr>
        <w:pStyle w:val="Normal"/>
        <w:keepNext w:val="true"/>
        <w:keepLines/>
        <w:rPr/>
      </w:pPr>
      <w:r>
        <w:rPr/>
        <w:t>Public Utilities Board of the City of Brownsville, Texas</w:t>
      </w:r>
    </w:p>
    <w:p>
      <w:pPr>
        <w:pStyle w:val="Normal"/>
        <w:keepNext w:val="true"/>
        <w:keepLines/>
        <w:rPr/>
      </w:pPr>
      <w:r>
        <w:rPr/>
        <w:t>1425 Robinhood Drive</w:t>
      </w:r>
    </w:p>
    <w:p>
      <w:pPr>
        <w:pStyle w:val="Normal"/>
        <w:keepNext w:val="true"/>
        <w:keepLines/>
        <w:rPr/>
      </w:pPr>
      <w:r>
        <w:rPr/>
        <w:t>P.O. Box 3270</w:t>
      </w:r>
    </w:p>
    <w:p>
      <w:pPr>
        <w:pStyle w:val="Normal"/>
        <w:keepNext w:val="true"/>
        <w:keepLines/>
        <w:rPr/>
      </w:pPr>
      <w:r>
        <w:rPr/>
        <w:t>Brownsville, Texas 78520</w:t>
      </w:r>
    </w:p>
    <w:p>
      <w:pPr>
        <w:pStyle w:val="FootnoteText"/>
        <w:keepNext w:val="true"/>
        <w:keepLines/>
        <w:numPr>
          <w:ilvl w:val="0"/>
          <w:numId w:val="0"/>
        </w:numPr>
        <w:outlineLvl w:val="0"/>
        <w:rPr/>
      </w:pPr>
      <w:r>
        <w:rPr/>
        <w:t>Attention: General Manager &amp; CEO</w:t>
      </w:r>
    </w:p>
    <w:p>
      <w:pPr>
        <w:pStyle w:val="HEAD1"/>
        <w:keepLines/>
        <w:rPr>
          <w:u w:val="single"/>
        </w:rPr>
      </w:pPr>
      <w:r>
        <w:rPr/>
        <w:t>Telecopier:  (956) 983-6277</w:t>
      </w:r>
    </w:p>
    <w:p>
      <w:pPr>
        <w:pStyle w:val="Normal"/>
        <w:rPr>
          <w:u w:val="single"/>
        </w:rPr>
      </w:pPr>
      <w:r>
        <w:rPr>
          <w:u w:val="single"/>
        </w:rPr>
      </w:r>
    </w:p>
    <w:p>
      <w:pPr>
        <w:pStyle w:val="FootnoteText"/>
        <w:rPr/>
      </w:pPr>
      <w:r>
        <w:rPr/>
      </w:r>
    </w:p>
    <w:p>
      <w:pPr>
        <w:pStyle w:val="Normal"/>
        <w:rPr/>
      </w:pPr>
      <w:r>
        <w:rPr/>
        <w:t xml:space="preserve">with a copy to: </w:t>
      </w:r>
    </w:p>
    <w:p>
      <w:pPr>
        <w:pStyle w:val="Normal"/>
        <w:rPr>
          <w:u w:val="single"/>
        </w:rPr>
      </w:pPr>
      <w:r>
        <w:rPr>
          <w:u w:val="single"/>
        </w:rPr>
      </w:r>
    </w:p>
    <w:p>
      <w:pPr>
        <w:pStyle w:val="Normal"/>
        <w:keepNext w:val="true"/>
        <w:rPr/>
      </w:pPr>
      <w:r>
        <w:rPr/>
        <w:t>Davidson &amp; Troilo, P.C.</w:t>
      </w:r>
    </w:p>
    <w:p>
      <w:pPr>
        <w:pStyle w:val="Normal"/>
        <w:keepNext w:val="true"/>
        <w:rPr/>
      </w:pPr>
      <w:r>
        <w:rPr/>
        <w:t>Northwest Center</w:t>
      </w:r>
    </w:p>
    <w:p>
      <w:pPr>
        <w:pStyle w:val="Normal"/>
        <w:keepNext w:val="true"/>
        <w:rPr/>
      </w:pPr>
      <w:r>
        <w:rPr/>
        <w:t>7550 West IH 10, Suite 800</w:t>
      </w:r>
    </w:p>
    <w:p>
      <w:pPr>
        <w:pStyle w:val="Normal"/>
        <w:keepNext w:val="true"/>
        <w:rPr/>
      </w:pPr>
      <w:r>
        <w:rPr/>
        <w:t>San Antonio, Texas 78229-5815</w:t>
      </w:r>
    </w:p>
    <w:p>
      <w:pPr>
        <w:pStyle w:val="Normal"/>
        <w:keepNext w:val="true"/>
        <w:rPr/>
      </w:pPr>
      <w:r>
        <w:rPr/>
        <w:t>Attention:  John W. Davidson</w:t>
      </w:r>
    </w:p>
    <w:p>
      <w:pPr>
        <w:pStyle w:val="Normal"/>
        <w:rPr/>
      </w:pPr>
      <w:r>
        <w:rPr/>
        <w:t>Telecopier:  (210) 349-0041</w:t>
      </w:r>
    </w:p>
    <w:p>
      <w:pPr>
        <w:pStyle w:val="Normal"/>
        <w:rPr>
          <w:u w:val="single"/>
        </w:rPr>
      </w:pPr>
      <w:r>
        <w:rPr>
          <w:u w:val="single"/>
        </w:rPr>
      </w:r>
    </w:p>
    <w:p>
      <w:pPr>
        <w:pStyle w:val="Normal"/>
        <w:rPr>
          <w:u w:val="single"/>
        </w:rPr>
      </w:pPr>
      <w:r>
        <w:rPr>
          <w:u w:val="single"/>
        </w:rPr>
      </w:r>
    </w:p>
    <w:p>
      <w:pPr>
        <w:pStyle w:val="Normal"/>
        <w:keepLines/>
        <w:rPr/>
      </w:pPr>
      <w:r>
        <w:rPr/>
        <w:t>If to Enron:</w:t>
      </w:r>
    </w:p>
    <w:p>
      <w:pPr>
        <w:pStyle w:val="Normal"/>
        <w:keepLines/>
        <w:rPr/>
      </w:pPr>
      <w:r>
        <w:rPr/>
      </w:r>
    </w:p>
    <w:p>
      <w:pPr>
        <w:pStyle w:val="Normal"/>
        <w:keepLines/>
        <w:rPr/>
      </w:pPr>
      <w:r>
        <w:rPr/>
        <w:t>Enron North America Corp.</w:t>
      </w:r>
    </w:p>
    <w:p>
      <w:pPr>
        <w:pStyle w:val="Normal"/>
        <w:keepLines/>
        <w:rPr/>
      </w:pPr>
      <w:r>
        <w:rPr/>
        <w:t>1400 Smith Street, EB 2964D</w:t>
      </w:r>
    </w:p>
    <w:p>
      <w:pPr>
        <w:pStyle w:val="Normal"/>
        <w:keepLines/>
        <w:rPr/>
      </w:pPr>
      <w:r>
        <w:rPr/>
        <w:t>Houston, Texas  77002-7361</w:t>
      </w:r>
    </w:p>
    <w:p>
      <w:pPr>
        <w:pStyle w:val="FootnoteText"/>
        <w:keepLines/>
        <w:rPr>
          <w:u w:val="single"/>
        </w:rPr>
      </w:pPr>
      <w:r>
        <w:rPr/>
        <w:t>Attention:  Ozzie Pagan</w:t>
      </w:r>
    </w:p>
    <w:p>
      <w:pPr>
        <w:pStyle w:val="Normal"/>
        <w:keepLines/>
        <w:rPr>
          <w:u w:val="single"/>
        </w:rPr>
      </w:pPr>
      <w:r>
        <w:rPr/>
        <w:t>Telecopier: (713) 646-4940</w:t>
      </w:r>
    </w:p>
    <w:p>
      <w:pPr>
        <w:pStyle w:val="Normal"/>
        <w:rPr>
          <w:u w:val="single"/>
        </w:rPr>
      </w:pPr>
      <w:r>
        <w:rPr>
          <w:u w:val="single"/>
        </w:rPr>
      </w:r>
    </w:p>
    <w:p>
      <w:pPr>
        <w:pStyle w:val="Normal"/>
        <w:keepNext w:val="true"/>
        <w:keepLines/>
        <w:rPr/>
      </w:pPr>
      <w:r>
        <w:rPr/>
        <w:t>with a copy to:</w:t>
      </w:r>
    </w:p>
    <w:p>
      <w:pPr>
        <w:pStyle w:val="Normal"/>
        <w:keepNext w:val="true"/>
        <w:keepLines/>
        <w:rPr/>
      </w:pPr>
      <w:r>
        <w:rPr/>
      </w:r>
    </w:p>
    <w:p>
      <w:pPr>
        <w:pStyle w:val="Normal"/>
        <w:keepNext w:val="true"/>
        <w:keepLines/>
        <w:rPr/>
      </w:pPr>
      <w:r>
        <w:rPr/>
        <w:t>Enron North America Corp.</w:t>
      </w:r>
    </w:p>
    <w:p>
      <w:pPr>
        <w:pStyle w:val="Normal"/>
        <w:keepNext w:val="true"/>
        <w:keepLines/>
        <w:rPr/>
      </w:pPr>
      <w:r>
        <w:rPr/>
        <w:t>1400 Smith Street, EB 3813</w:t>
      </w:r>
    </w:p>
    <w:p>
      <w:pPr>
        <w:pStyle w:val="Normal"/>
        <w:keepNext w:val="true"/>
        <w:keepLines/>
        <w:rPr/>
      </w:pPr>
      <w:r>
        <w:rPr/>
        <w:t>Houston, Texas  77002</w:t>
      </w:r>
    </w:p>
    <w:p>
      <w:pPr>
        <w:pStyle w:val="Normal"/>
        <w:keepNext w:val="true"/>
        <w:keepLines/>
        <w:rPr/>
      </w:pPr>
      <w:r>
        <w:rPr/>
        <w:t>Attention:  Sheila Tweed</w:t>
      </w:r>
    </w:p>
    <w:p>
      <w:pPr>
        <w:pStyle w:val="FootnoteText"/>
        <w:rPr/>
      </w:pPr>
      <w:r>
        <w:rPr/>
        <w:t>Telecopier:  (713) 853-7093</w:t>
      </w:r>
    </w:p>
    <w:p>
      <w:pPr>
        <w:pStyle w:val="Normal"/>
        <w:rPr/>
      </w:pPr>
      <w:r>
        <w:rPr/>
      </w:r>
    </w:p>
    <w:p>
      <w:pPr>
        <w:pStyle w:val="BodyText"/>
        <w:rPr/>
      </w:pPr>
      <w:r>
        <w:rPr/>
        <w:t>or to such other address as Enron or BPUB may designate in writing.  All such notices and communications and all notices and communications shall be deemed to have been duly given at the time delivered by hand, if personally delivered; when receipt acknowledged, if telecopied; and on the next Business Day if timely delivered to an air courier guaranteeing overnight delivery.</w:t>
      </w:r>
    </w:p>
    <w:p>
      <w:pPr>
        <w:pStyle w:val="Section"/>
        <w:numPr>
          <w:ilvl w:val="1"/>
          <w:numId w:val="2"/>
        </w:numPr>
        <w:ind w:hanging="0" w:start="0"/>
        <w:rPr/>
      </w:pPr>
      <w:r>
        <w:rPr>
          <w:u w:val="single"/>
        </w:rPr>
        <w:t>No Waiver</w:t>
      </w:r>
      <w:r>
        <w:fldChar w:fldCharType="begin"/>
      </w:r>
      <w:r>
        <w:rPr/>
        <w:instrText xml:space="preserve"> TC "Section 10.2</w:instrText>
        <w:tab/>
        <w:instrText xml:space="preserve">No Waiver" \l 2 </w:instrText>
      </w:r>
      <w:r>
        <w:rPr/>
        <w:fldChar w:fldCharType="separate"/>
      </w:r>
      <w:r>
        <w:rPr/>
      </w:r>
      <w:r>
        <w:rPr/>
        <w:fldChar w:fldCharType="end"/>
      </w:r>
      <w:bookmarkStart w:id="30" w:name="__RefHeading___Toc496608134"/>
      <w:bookmarkEnd w:id="30"/>
      <w:r>
        <w:rPr/>
        <w:t>. No action or failure to act by any party shall constitute a waiver of any right or duty afforded any such party under this Project Development Agreement, nor shall any such action or failure to act constitute an approval of or acquiescence in any breach thereunder, except as may be specifically agreed in writing.</w:t>
      </w:r>
    </w:p>
    <w:p>
      <w:pPr>
        <w:pStyle w:val="Section"/>
        <w:numPr>
          <w:ilvl w:val="1"/>
          <w:numId w:val="2"/>
        </w:numPr>
        <w:ind w:hanging="0" w:start="0"/>
        <w:rPr/>
      </w:pPr>
      <w:r>
        <w:rPr>
          <w:u w:val="single"/>
        </w:rPr>
        <w:t>GOVERNING LAW AND VENUE</w:t>
      </w:r>
      <w:r>
        <w:fldChar w:fldCharType="begin"/>
      </w:r>
      <w:r>
        <w:rPr/>
        <w:instrText xml:space="preserve"> TC "Section 10.3</w:instrText>
        <w:tab/>
        <w:instrText xml:space="preserve">Governing Law and Venue" \l 2 </w:instrText>
      </w:r>
      <w:r>
        <w:rPr/>
        <w:fldChar w:fldCharType="separate"/>
      </w:r>
      <w:r>
        <w:rPr/>
      </w:r>
      <w:r>
        <w:rPr/>
        <w:fldChar w:fldCharType="end"/>
      </w:r>
      <w:bookmarkStart w:id="31" w:name="__RefHeading___Toc496608135"/>
      <w:bookmarkEnd w:id="31"/>
      <w:r>
        <w:rPr/>
        <w:t>.  THIS PROJECT DEVELOPMENT AGREEMENT SHALL BE CONSTRUED IN ACCORDANCE WITH AND GOVERNED BY THE LAW OF THE STATE OF TEXAS, WITHOUT REGARD TO CONFLICT OF LAWS PROVISIONS. VENUE FOR ANY ACTION ARISING UNDER THIS PROJECT DEVELOPMENT AGREEMENT SHALL BE IN BEXAR COUNTY, TEXAS.</w:t>
      </w:r>
    </w:p>
    <w:p>
      <w:pPr>
        <w:pStyle w:val="Section"/>
        <w:numPr>
          <w:ilvl w:val="1"/>
          <w:numId w:val="2"/>
        </w:numPr>
        <w:ind w:hanging="0" w:start="0"/>
        <w:rPr/>
      </w:pPr>
      <w:r>
        <w:rPr>
          <w:u w:val="single"/>
        </w:rPr>
        <w:t>Dispute Resolution</w:t>
      </w:r>
      <w:r>
        <w:fldChar w:fldCharType="begin"/>
      </w:r>
      <w:r>
        <w:rPr/>
        <w:instrText xml:space="preserve"> TC "Section 10.4</w:instrText>
        <w:tab/>
        <w:instrText xml:space="preserve">Dispute Resolution" \l 2 </w:instrText>
      </w:r>
      <w:r>
        <w:rPr/>
        <w:fldChar w:fldCharType="separate"/>
      </w:r>
      <w:r>
        <w:rPr/>
      </w:r>
      <w:r>
        <w:rPr/>
        <w:fldChar w:fldCharType="end"/>
      </w:r>
      <w:bookmarkStart w:id="32" w:name="__RefHeading___Toc496608136"/>
      <w:bookmarkEnd w:id="32"/>
      <w:r>
        <w:rPr/>
        <w:t>.  Any actions, dispute, claim or controversy of any kind between BPUB and Enron arising out of or pertaining to this Project Development Agreement ("Dispute") shall be first referred for resolution to the senior management of the Parties.  Any such dispute or difference which has not been resolved as aforesaid within twenty (20) calendar days from the date the dispute or difference is first so referred for resolution, shall then be taken to non-binding mediation or another form of non-binding alternative dispute resolution mutually agreeable to the parties.</w:t>
      </w:r>
    </w:p>
    <w:p>
      <w:pPr>
        <w:pStyle w:val="Section"/>
        <w:numPr>
          <w:ilvl w:val="0"/>
          <w:numId w:val="0"/>
        </w:numPr>
        <w:ind w:firstLine="720" w:start="0" w:end="0"/>
        <w:rPr/>
      </w:pPr>
      <w:r>
        <w:rPr/>
        <w:t>In the event that non-binding mediation or agreed to alternative dispute resolution is not successful in resolving the dispute, the parties hereby agree to establish a mutually defined thirty (30) day period within which either Party may file a legal action in accordance with Section 10.3 above.  If, after the thirty (30) day period expires and neither party has filed a legal action, and the dispute is still not resolved, binding arbitration may be initiated by either Party by giving ten (10) calendar days' written notice to the other party of its intention to do so.  The arbitration hearing(s) shall be held in San Antonio, Texas and conducted in accordance with the rules of the American Arbitration Association (AAA Commercial).  Discovery protocols between the Parties shall be negotiated by the Parties or established by AAA Commercial in such a manner that will not provide either Party with any unfair advantages over the other party, given BPUB’s status as a public entity subject to the Texas Open Records Act provisions.  If the Parties involved are unable to agree on a single arbitrator within twenty (20) calendar days of such notice, each Party shall select an arbitration panelist within thirty (30) calendar days of such notice, and the two selected panelists shall promptly select a third panelist to form a three person panel. The arbitrator(s) shall decide any matter before him in accordance with the wording of this Project Development Agreement and the laws of the State of Texas.  The arbitrator(s) shall have the authority to use independent knowledge and pursue independent investigation of technical matters by qualified technical experts.  However, the arbitrator(s) may not delegate decision-making responsibility to any such expert.  The arbitrator(s) shall proceed promptly and diligently and render a decision within sixty (60) calendar days after appointment.  The decision of the arbitrator(s) shall be presented in separate findings of fact and law.  The award of the arbitrator(s) shall be final and binding on the Parties and an order confirming the award or judgment upon the award may be entered in any court having jurisdiction.  All fees of the American Arbitration Association associated with such arbitration, and the fee and expenses of the arbitrator(s), shall be shared equally by the Parties involved, pending the arbitrator's final assessment and allocation of such fees and expenses.  Each Party involved shall be responsible for all expenses and costs of its officers, employees, agents, or the like related to such arbitration.  Pending final resolution of the matter, the parties shall proceed diligently with any remaining performance of this Project Development Agreement.</w:t>
      </w:r>
    </w:p>
    <w:p>
      <w:pPr>
        <w:pStyle w:val="Section"/>
        <w:numPr>
          <w:ilvl w:val="0"/>
          <w:numId w:val="0"/>
        </w:numPr>
        <w:ind w:firstLine="720" w:start="0" w:end="0"/>
        <w:rPr/>
      </w:pPr>
      <w:r>
        <w:rPr/>
        <w:t>Interest on any amount due on any claim shall be paid from the date that the claim is submitted to the arbitrator(s), or from the date payment otherwise would be due if such date is later, until the date of payment at a fluctuating rate equal to the base rate on corporate  loans at large U. S. money center commercial banks, as reported in the Wall Street Journal.  As used in this Paragraph, "claim" means a written demand or assertion to the arbitrator(s) by one of the Parties seeking, as a matter of right, the payment of money, financial adjustment, or interpretation of this Project Development Agreement, or other relief, arising under or relating to this Project Development Agreement.</w:t>
      </w:r>
    </w:p>
    <w:p>
      <w:pPr>
        <w:pStyle w:val="Section"/>
        <w:numPr>
          <w:ilvl w:val="1"/>
          <w:numId w:val="2"/>
        </w:numPr>
        <w:ind w:hanging="0" w:start="0"/>
        <w:rPr/>
      </w:pPr>
      <w:r>
        <w:rPr>
          <w:u w:val="single"/>
        </w:rPr>
        <w:t>Severability</w:t>
      </w:r>
      <w:r>
        <w:fldChar w:fldCharType="begin"/>
      </w:r>
      <w:r>
        <w:rPr/>
        <w:instrText xml:space="preserve"> TC "Section 10.5</w:instrText>
        <w:tab/>
        <w:instrText xml:space="preserve">Severability" \l 2 </w:instrText>
      </w:r>
      <w:r>
        <w:rPr/>
        <w:fldChar w:fldCharType="separate"/>
      </w:r>
      <w:r>
        <w:rPr/>
      </w:r>
      <w:r>
        <w:rPr/>
        <w:fldChar w:fldCharType="end"/>
      </w:r>
      <w:bookmarkStart w:id="33" w:name="__RefHeading___Toc496608137"/>
      <w:bookmarkEnd w:id="33"/>
      <w:r>
        <w:rPr/>
        <w:t>.  If any of the provisions, or portions or applications thereof, of this Project Development Agreement are held to be unenforceable or invalid by any court of competent jurisdiction, BPUB and Enron shall negotiate an equitable adjustment in the provisions of this Project Development Agreement with a view toward effecting the purposes of this Project Development Agreement, and the validity and enforceability of the remaining provisions or portions, or applications thereof, shall not be affected thereby.</w:t>
      </w:r>
    </w:p>
    <w:p>
      <w:pPr>
        <w:pStyle w:val="Section"/>
        <w:numPr>
          <w:ilvl w:val="1"/>
          <w:numId w:val="2"/>
        </w:numPr>
        <w:ind w:hanging="0" w:start="0"/>
        <w:rPr/>
      </w:pPr>
      <w:r>
        <w:rPr>
          <w:u w:val="single"/>
        </w:rPr>
        <w:t>Execution in Counterparts</w:t>
      </w:r>
      <w:r>
        <w:fldChar w:fldCharType="begin"/>
      </w:r>
      <w:r>
        <w:rPr/>
        <w:instrText xml:space="preserve"> TC "Section 10.6</w:instrText>
        <w:tab/>
        <w:instrText xml:space="preserve">Execution in Counterparts" \l 2 </w:instrText>
      </w:r>
      <w:r>
        <w:rPr/>
        <w:fldChar w:fldCharType="separate"/>
      </w:r>
      <w:r>
        <w:rPr/>
      </w:r>
      <w:r>
        <w:rPr/>
        <w:fldChar w:fldCharType="end"/>
      </w:r>
      <w:bookmarkStart w:id="34" w:name="__RefHeading___Toc496608138"/>
      <w:bookmarkEnd w:id="34"/>
      <w:r>
        <w:rPr/>
        <w:t>. This Project Development Agreement may be executed in any number of counterparts and by different parties hereto in separate counterparts, each of which counterparts, when so executed and delivered, shall be deemed to be an original and all of which counterparts, taken together, shall constitute but one and the same Project Development Agreement.</w:t>
      </w:r>
    </w:p>
    <w:p>
      <w:pPr>
        <w:pStyle w:val="Section"/>
        <w:numPr>
          <w:ilvl w:val="1"/>
          <w:numId w:val="2"/>
        </w:numPr>
        <w:ind w:hanging="0" w:start="0"/>
        <w:rPr/>
      </w:pPr>
      <w:r>
        <w:rPr>
          <w:u w:val="single"/>
        </w:rPr>
        <w:t>No Third Party Beneficiaries</w:t>
      </w:r>
      <w:r>
        <w:fldChar w:fldCharType="begin"/>
      </w:r>
      <w:r>
        <w:rPr/>
        <w:instrText xml:space="preserve"> TC "Section 10.7</w:instrText>
        <w:tab/>
        <w:instrText xml:space="preserve">No Third Party Beneficiaries" \l 2 </w:instrText>
      </w:r>
      <w:r>
        <w:rPr/>
        <w:fldChar w:fldCharType="separate"/>
      </w:r>
      <w:r>
        <w:rPr/>
      </w:r>
      <w:r>
        <w:rPr/>
        <w:fldChar w:fldCharType="end"/>
      </w:r>
      <w:bookmarkStart w:id="35" w:name="__RefHeading___Toc496608139"/>
      <w:bookmarkEnd w:id="35"/>
      <w:r>
        <w:rPr/>
        <w:t>.  This Project Development Agreement is for the sole and exclusive benefit of BPUB and Enron and shall not be deemed to stipulate any benefit or create a cause of action for third parties.</w:t>
      </w:r>
    </w:p>
    <w:p>
      <w:pPr>
        <w:pStyle w:val="Section"/>
        <w:numPr>
          <w:ilvl w:val="1"/>
          <w:numId w:val="2"/>
        </w:numPr>
        <w:ind w:hanging="0" w:start="0"/>
        <w:rPr/>
      </w:pPr>
      <w:r>
        <w:rPr>
          <w:u w:val="single"/>
        </w:rPr>
        <w:t>Amendments</w:t>
      </w:r>
      <w:r>
        <w:fldChar w:fldCharType="begin"/>
      </w:r>
      <w:r>
        <w:rPr/>
        <w:instrText xml:space="preserve"> TC "Section 10.8</w:instrText>
        <w:tab/>
        <w:instrText xml:space="preserve">Amendments" \l 2 </w:instrText>
      </w:r>
      <w:r>
        <w:rPr/>
        <w:fldChar w:fldCharType="separate"/>
      </w:r>
      <w:r>
        <w:rPr/>
      </w:r>
      <w:r>
        <w:rPr/>
        <w:fldChar w:fldCharType="end"/>
      </w:r>
      <w:bookmarkStart w:id="36" w:name="__RefHeading___Toc496608140"/>
      <w:bookmarkEnd w:id="36"/>
      <w:r>
        <w:rPr/>
        <w:t>.  No change, amendment or modification of this Project Development Agreement shall be valid or binding upon BPUB or Enron unless such change, amendment or modification shall be in writing and duly executed by BPUB and Enron.</w:t>
      </w:r>
    </w:p>
    <w:p>
      <w:pPr>
        <w:pStyle w:val="Section"/>
        <w:numPr>
          <w:ilvl w:val="1"/>
          <w:numId w:val="2"/>
        </w:numPr>
        <w:ind w:hanging="0" w:start="0"/>
        <w:rPr/>
      </w:pPr>
      <w:r>
        <w:rPr>
          <w:u w:val="single"/>
        </w:rPr>
        <w:t>Entire Agreement</w:t>
      </w:r>
      <w:r>
        <w:fldChar w:fldCharType="begin"/>
      </w:r>
      <w:r>
        <w:rPr/>
        <w:instrText xml:space="preserve"> TC "Section 10.9</w:instrText>
        <w:tab/>
        <w:instrText xml:space="preserve">Entire Agreement " \l 2 </w:instrText>
      </w:r>
      <w:r>
        <w:rPr/>
        <w:fldChar w:fldCharType="separate"/>
      </w:r>
      <w:r>
        <w:rPr/>
      </w:r>
      <w:r>
        <w:rPr/>
        <w:fldChar w:fldCharType="end"/>
      </w:r>
      <w:bookmarkStart w:id="37" w:name="__RefHeading___Toc496608141"/>
      <w:bookmarkEnd w:id="37"/>
      <w:r>
        <w:rPr>
          <w:b/>
        </w:rPr>
        <w:t xml:space="preserve">.  </w:t>
      </w:r>
      <w:r>
        <w:rPr/>
        <w:t>This Project Development Agreement shall constitute the entire agreement and understanding between the Enron and BPUB related to the subject matter hereof and supersede any prior agreement, document or understanding related to the subject matter hereof.</w:t>
      </w:r>
    </w:p>
    <w:p>
      <w:pPr>
        <w:pStyle w:val="Section"/>
        <w:numPr>
          <w:ilvl w:val="1"/>
          <w:numId w:val="2"/>
        </w:numPr>
        <w:ind w:hanging="0" w:start="0"/>
        <w:rPr/>
      </w:pPr>
      <w:r>
        <w:rPr>
          <w:u w:val="single"/>
        </w:rPr>
        <w:t>Additional Documents</w:t>
      </w:r>
      <w:r>
        <w:fldChar w:fldCharType="begin"/>
      </w:r>
      <w:r>
        <w:rPr/>
        <w:instrText xml:space="preserve"> TC "Section 10.10</w:instrText>
        <w:tab/>
        <w:instrText xml:space="preserve">Additional Documents" \l 2 </w:instrText>
      </w:r>
      <w:r>
        <w:rPr/>
        <w:fldChar w:fldCharType="separate"/>
      </w:r>
      <w:r>
        <w:rPr/>
      </w:r>
      <w:r>
        <w:rPr/>
        <w:fldChar w:fldCharType="end"/>
      </w:r>
      <w:bookmarkStart w:id="38" w:name="__RefHeading___Toc496608142"/>
      <w:bookmarkEnd w:id="38"/>
      <w:r>
        <w:rPr/>
        <w:t>.  Each Party agrees, upon request by the other Party, to make, execute, and deliver any and all documents and writings of every kind reasonably requested or required to implement this Project Development Agreement (and the transactions contemplated hereunder) and the Project Documents.</w:t>
      </w:r>
    </w:p>
    <w:p>
      <w:pPr>
        <w:pStyle w:val="Section"/>
        <w:numPr>
          <w:ilvl w:val="1"/>
          <w:numId w:val="2"/>
        </w:numPr>
        <w:ind w:hanging="0" w:start="0"/>
        <w:rPr/>
      </w:pPr>
      <w:r>
        <w:rPr>
          <w:u w:val="single"/>
        </w:rPr>
        <w:t>Additional Provision</w:t>
      </w:r>
      <w:r>
        <w:fldChar w:fldCharType="begin"/>
      </w:r>
      <w:r>
        <w:rPr/>
        <w:instrText xml:space="preserve"> TC "Section 10.11</w:instrText>
        <w:tab/>
        <w:instrText xml:space="preserve">Additional Provision" \l 2 </w:instrText>
      </w:r>
      <w:r>
        <w:rPr/>
        <w:fldChar w:fldCharType="separate"/>
      </w:r>
      <w:r>
        <w:rPr/>
      </w:r>
      <w:r>
        <w:rPr/>
        <w:fldChar w:fldCharType="end"/>
      </w:r>
      <w:bookmarkStart w:id="39" w:name="__RefHeading___Toc496608143"/>
      <w:bookmarkEnd w:id="39"/>
      <w:r>
        <w:rPr/>
        <w:t>. Nothing herein, or any amendments hereto, shall be construed as granting a franchise or a permit by the City of Brownsville, Texas or BPUB to ENA to acquire, construct or operate a competing facility which might be used as a substitute for the System's facilities, and BPUB represents and warrants to ENA that the acquisition, construction, operation or use of the Project by ENA for the purposes intended hereby (including, without limitation, the transmission, generation and/or sale of wholesale merchant power) will not constitute the acquisition, construction or operation of a competing facility which might be used as a substitute for the System's facilities.  Notwithstanding anything stated herein to the contrary, no provision contained herein shall be construed as an agreement by ENA not to compete with BPUB regarding the transmission, generation and/or sale of wholesale merchant power.</w:t>
      </w:r>
      <w:r>
        <w:br w:type="page"/>
      </w:r>
    </w:p>
    <w:p>
      <w:pPr>
        <w:pStyle w:val="Normal"/>
        <w:rPr/>
      </w:pPr>
      <w:r>
        <w:rPr/>
      </w:r>
    </w:p>
    <w:p>
      <w:pPr>
        <w:pStyle w:val="Normal"/>
        <w:ind w:firstLine="720" w:end="0"/>
        <w:rPr/>
      </w:pPr>
      <w:r>
        <w:rPr/>
        <w:t>IN WITNESS WHEREOF, the parties hereto execute this Project Development Agreement, effective as of the date first written.</w:t>
      </w:r>
    </w:p>
    <w:p>
      <w:pPr>
        <w:pStyle w:val="Normal"/>
        <w:keepNext w:val="true"/>
        <w:keepLines/>
        <w:rPr/>
      </w:pPr>
      <w:r>
        <w:rPr/>
      </w:r>
    </w:p>
    <w:p>
      <w:pPr>
        <w:pStyle w:val="Normal"/>
        <w:keepNext w:val="true"/>
        <w:keepLines/>
        <w:rPr/>
      </w:pPr>
      <w:r>
        <w:rPr/>
      </w:r>
    </w:p>
    <w:p>
      <w:pPr>
        <w:pStyle w:val="Normal"/>
        <w:keepNext w:val="true"/>
        <w:keepLines/>
        <w:ind w:start="4320" w:end="0"/>
        <w:rPr>
          <w:i/>
          <w:i/>
        </w:rPr>
      </w:pPr>
      <w:r>
        <w:rPr>
          <w:i/>
        </w:rPr>
        <w:t>BPUB:</w:t>
      </w:r>
    </w:p>
    <w:p>
      <w:pPr>
        <w:pStyle w:val="Normal"/>
        <w:keepNext w:val="true"/>
        <w:keepLines/>
        <w:rPr>
          <w:i/>
          <w:i/>
        </w:rPr>
      </w:pPr>
      <w:r>
        <w:rPr>
          <w:i/>
        </w:rPr>
      </w:r>
    </w:p>
    <w:p>
      <w:pPr>
        <w:pStyle w:val="Normal"/>
        <w:keepNext w:val="true"/>
        <w:keepLines/>
        <w:ind w:start="4320" w:end="0"/>
        <w:jc w:val="start"/>
        <w:rPr>
          <w:b/>
        </w:rPr>
      </w:pPr>
      <w:r>
        <w:rPr>
          <w:b/>
        </w:rPr>
        <w:t>PUBLIC UTILITIES BOARD OF THE CITY OF BROWNSVILLE, TEXAS, AN AGENCY OF THE CITY OF BROWNSVILLE, TEXAS</w:t>
      </w:r>
    </w:p>
    <w:p>
      <w:pPr>
        <w:pStyle w:val="Normal"/>
        <w:keepNext w:val="true"/>
        <w:keepLines/>
        <w:rPr>
          <w:b/>
        </w:rPr>
      </w:pPr>
      <w:r>
        <w:rPr>
          <w:b/>
        </w:rPr>
      </w:r>
    </w:p>
    <w:p>
      <w:pPr>
        <w:pStyle w:val="Normal"/>
        <w:keepNext w:val="true"/>
        <w:keepLines/>
        <w:rPr/>
      </w:pPr>
      <w:r>
        <w:rPr/>
      </w:r>
    </w:p>
    <w:p>
      <w:pPr>
        <w:pStyle w:val="Normal"/>
        <w:keepNext w:val="true"/>
        <w:keepLines/>
        <w:rPr/>
      </w:pPr>
      <w:r>
        <w:rPr/>
      </w:r>
    </w:p>
    <w:p>
      <w:pPr>
        <w:pStyle w:val="Normal"/>
        <w:keepNext w:val="true"/>
        <w:keepLines/>
        <w:ind w:start="4320" w:end="0"/>
        <w:rPr/>
      </w:pPr>
      <w:r>
        <w:rPr/>
        <w:t xml:space="preserve">By:  </w:t>
      </w:r>
      <w:r>
        <w:rPr>
          <w:u w:val="single"/>
        </w:rPr>
        <w:tab/>
        <w:tab/>
        <w:tab/>
        <w:tab/>
        <w:tab/>
        <w:tab/>
      </w:r>
    </w:p>
    <w:p>
      <w:pPr>
        <w:pStyle w:val="Normal"/>
        <w:keepNext w:val="true"/>
        <w:keepLines/>
        <w:ind w:start="4320" w:end="0"/>
        <w:rPr/>
      </w:pPr>
      <w:r>
        <w:rPr/>
        <w:t xml:space="preserve">Name:  </w:t>
      </w:r>
      <w:r>
        <w:rPr>
          <w:u w:val="single"/>
        </w:rPr>
        <w:tab/>
        <w:tab/>
        <w:tab/>
        <w:tab/>
        <w:tab/>
      </w:r>
    </w:p>
    <w:p>
      <w:pPr>
        <w:pStyle w:val="Normal"/>
        <w:keepNext w:val="true"/>
        <w:keepLines/>
        <w:ind w:start="4320" w:end="0"/>
        <w:rPr/>
      </w:pPr>
      <w:r>
        <w:rPr/>
        <w:t xml:space="preserve">Title:  </w:t>
        <w:tab/>
      </w:r>
      <w:r>
        <w:rPr>
          <w:u w:val="single"/>
        </w:rPr>
        <w:tab/>
        <w:tab/>
        <w:tab/>
        <w:tab/>
        <w:tab/>
      </w:r>
    </w:p>
    <w:p>
      <w:pPr>
        <w:pStyle w:val="Normal"/>
        <w:keepNext w:val="true"/>
        <w:keepLines/>
        <w:rPr/>
      </w:pPr>
      <w:r>
        <w:rPr/>
      </w:r>
    </w:p>
    <w:p>
      <w:pPr>
        <w:pStyle w:val="Normal"/>
        <w:keepNext w:val="true"/>
        <w:keepLines/>
        <w:ind w:start="4320" w:end="0"/>
        <w:rPr>
          <w:i/>
          <w:i/>
        </w:rPr>
      </w:pPr>
      <w:r>
        <w:rPr>
          <w:i/>
        </w:rPr>
        <w:t>ENRON:</w:t>
      </w:r>
    </w:p>
    <w:p>
      <w:pPr>
        <w:pStyle w:val="Normal"/>
        <w:keepNext w:val="true"/>
        <w:keepLines/>
        <w:rPr>
          <w:i/>
          <w:i/>
        </w:rPr>
      </w:pPr>
      <w:r>
        <w:rPr>
          <w:i/>
        </w:rPr>
      </w:r>
    </w:p>
    <w:p>
      <w:pPr>
        <w:pStyle w:val="Normal"/>
        <w:keepNext w:val="true"/>
        <w:keepLines/>
        <w:ind w:start="4320" w:end="0"/>
        <w:rPr>
          <w:b/>
        </w:rPr>
      </w:pPr>
      <w:r>
        <w:rPr>
          <w:b/>
        </w:rPr>
        <w:t>ENRON NORTH AMERICA CORP.</w:t>
      </w:r>
    </w:p>
    <w:p>
      <w:pPr>
        <w:pStyle w:val="Normal"/>
        <w:keepNext w:val="true"/>
        <w:keepLines/>
        <w:rPr>
          <w:b/>
        </w:rPr>
      </w:pPr>
      <w:r>
        <w:rPr>
          <w:b/>
        </w:rPr>
      </w:r>
    </w:p>
    <w:p>
      <w:pPr>
        <w:pStyle w:val="Normal"/>
        <w:keepNext w:val="true"/>
        <w:keepLines/>
        <w:rPr/>
      </w:pPr>
      <w:r>
        <w:rPr/>
      </w:r>
    </w:p>
    <w:p>
      <w:pPr>
        <w:pStyle w:val="Normal"/>
        <w:keepNext w:val="true"/>
        <w:keepLines/>
        <w:rPr/>
      </w:pPr>
      <w:r>
        <w:rPr/>
      </w:r>
    </w:p>
    <w:p>
      <w:pPr>
        <w:pStyle w:val="Normal"/>
        <w:keepNext w:val="true"/>
        <w:keepLines/>
        <w:ind w:start="4320" w:end="0"/>
        <w:rPr/>
      </w:pPr>
      <w:r>
        <w:rPr/>
        <w:t xml:space="preserve">By:  </w:t>
      </w:r>
      <w:r>
        <w:rPr>
          <w:u w:val="single"/>
        </w:rPr>
        <w:tab/>
        <w:tab/>
        <w:tab/>
        <w:tab/>
        <w:tab/>
        <w:tab/>
      </w:r>
    </w:p>
    <w:p>
      <w:pPr>
        <w:pStyle w:val="Normal"/>
        <w:keepNext w:val="true"/>
        <w:keepLines/>
        <w:ind w:firstLine="720" w:start="3600" w:end="0"/>
        <w:rPr/>
      </w:pPr>
      <w:r>
        <w:rPr/>
        <w:t xml:space="preserve">Name:  </w:t>
      </w:r>
      <w:r>
        <w:rPr>
          <w:u w:val="single"/>
        </w:rPr>
        <w:tab/>
        <w:tab/>
        <w:tab/>
        <w:tab/>
        <w:tab/>
      </w:r>
    </w:p>
    <w:p>
      <w:pPr>
        <w:pStyle w:val="Normal"/>
        <w:keepNext w:val="true"/>
        <w:keepLines/>
        <w:ind w:firstLine="720" w:start="3600" w:end="0"/>
        <w:rPr/>
      </w:pPr>
      <w:r>
        <w:rPr/>
        <w:t xml:space="preserve">Title:  </w:t>
        <w:tab/>
      </w:r>
      <w:r>
        <w:rPr>
          <w:u w:val="single"/>
        </w:rPr>
        <w:tab/>
        <w:tab/>
        <w:tab/>
        <w:tab/>
        <w:tab/>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u w:val="single"/>
        </w:rPr>
      </w:pPr>
      <w:r>
        <w:rPr>
          <w:u w:val="single"/>
        </w:rPr>
      </w:r>
    </w:p>
    <w:p>
      <w:pPr>
        <w:pStyle w:val="Normal"/>
        <w:jc w:val="center"/>
        <w:rPr>
          <w:b/>
          <w:u w:val="single"/>
        </w:rPr>
      </w:pPr>
      <w:r>
        <w:rPr>
          <w:b/>
          <w:u w:val="single"/>
        </w:rPr>
        <w:t>EXHIBIT "A"</w:t>
      </w:r>
    </w:p>
    <w:p>
      <w:pPr>
        <w:pStyle w:val="Normal"/>
        <w:jc w:val="center"/>
        <w:rPr>
          <w:b/>
          <w:u w:val="single"/>
        </w:rPr>
      </w:pPr>
      <w:r>
        <w:rPr>
          <w:b/>
          <w:u w:val="single"/>
        </w:rPr>
      </w:r>
    </w:p>
    <w:p>
      <w:pPr>
        <w:pStyle w:val="ARTICLE"/>
        <w:keepNext w:val="false"/>
        <w:numPr>
          <w:ilvl w:val="0"/>
          <w:numId w:val="0"/>
        </w:numPr>
        <w:spacing w:before="0" w:after="0"/>
        <w:ind w:hanging="0" w:start="0"/>
        <w:outlineLvl w:val="9"/>
        <w:rPr>
          <w:u w:val="single"/>
        </w:rPr>
      </w:pPr>
      <w:r>
        <w:rPr>
          <w:u w:val="single"/>
        </w:rPr>
        <w:t>Description of Additional Generation Facilities</w:t>
      </w:r>
    </w:p>
    <w:p>
      <w:pPr>
        <w:pStyle w:val="Normal"/>
        <w:jc w:val="center"/>
        <w:rPr>
          <w:u w:val="single"/>
        </w:rPr>
      </w:pPr>
      <w:r>
        <w:rPr>
          <w:u w:val="single"/>
        </w:rPr>
      </w:r>
    </w:p>
    <w:p>
      <w:pPr>
        <w:pStyle w:val="Normal"/>
        <w:rPr/>
      </w:pPr>
      <w:r>
        <w:rPr/>
      </w:r>
    </w:p>
    <w:p>
      <w:pPr>
        <w:pStyle w:val="Normal"/>
        <w:ind w:firstLine="720" w:end="0"/>
        <w:rPr/>
      </w:pPr>
      <w:r>
        <w:rPr/>
        <w:t>The generation facility will consist of a General Electric Combination Turbine Model E</w:t>
        <w:noBreakHyphen/>
        <w:t xml:space="preserve">7A (78 mws) complete with a Heat Recovery Steam Generator (HRSG) and 40 mw steam turbine in a Greenfield configuration.  Duct Firing will be included in the HRSG to provide a steam to approximately 20 mw's of additional steam turbine.  BPUB will provide support services such as make up water, sewer, demineralized water, etc. </w:t>
      </w:r>
    </w:p>
    <w:p>
      <w:pPr>
        <w:pStyle w:val="Normal"/>
        <w:rPr/>
      </w:pPr>
      <w:r>
        <w:rPr/>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pPr>
      <w:r>
        <w:rPr/>
      </w:r>
    </w:p>
    <w:p>
      <w:pPr>
        <w:pStyle w:val="Normal"/>
        <w:jc w:val="center"/>
        <w:rPr>
          <w:b/>
          <w:u w:val="single"/>
        </w:rPr>
      </w:pPr>
      <w:r>
        <w:rPr>
          <w:b/>
          <w:u w:val="single"/>
        </w:rPr>
        <w:t>EXHIBIT "B"</w:t>
      </w:r>
    </w:p>
    <w:p>
      <w:pPr>
        <w:pStyle w:val="Normal"/>
        <w:jc w:val="center"/>
        <w:rPr>
          <w:b/>
          <w:u w:val="single"/>
        </w:rPr>
      </w:pPr>
      <w:r>
        <w:rPr>
          <w:b/>
          <w:u w:val="single"/>
        </w:rPr>
      </w:r>
    </w:p>
    <w:p>
      <w:pPr>
        <w:pStyle w:val="ARTICLE"/>
        <w:keepNext w:val="false"/>
        <w:numPr>
          <w:ilvl w:val="0"/>
          <w:numId w:val="0"/>
        </w:numPr>
        <w:spacing w:before="0" w:after="0"/>
        <w:ind w:hanging="0" w:start="0"/>
        <w:outlineLvl w:val="9"/>
        <w:rPr/>
      </w:pPr>
      <w:r>
        <w:rPr/>
        <w:t>Inside the Fence Network Upgrades</w:t>
      </w:r>
    </w:p>
    <w:p>
      <w:pPr>
        <w:pStyle w:val="Normal"/>
        <w:jc w:val="center"/>
        <w:rPr/>
      </w:pPr>
      <w:r>
        <w:rPr/>
      </w:r>
    </w:p>
    <w:p>
      <w:pPr>
        <w:pStyle w:val="Normal"/>
        <w:rPr/>
      </w:pPr>
      <w:r>
        <w:rPr/>
      </w:r>
    </w:p>
    <w:p>
      <w:pPr>
        <w:pStyle w:val="Normal"/>
        <w:ind w:firstLine="720" w:end="0"/>
        <w:rPr/>
      </w:pPr>
      <w:r>
        <w:rPr/>
        <w:t>A Generator Step Up Transformer to 138kv, 138kv switch yard and breakers, 69/138kv step down transformers and necessary equipment, insulators, steel structures, switches, etc.</w:t>
      </w:r>
    </w:p>
    <w:p>
      <w:pPr>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pPr>
      <w:r>
        <w:rPr/>
      </w:r>
    </w:p>
    <w:p>
      <w:pPr>
        <w:pStyle w:val="Normal"/>
        <w:jc w:val="center"/>
        <w:rPr>
          <w:b/>
          <w:u w:val="single"/>
        </w:rPr>
      </w:pPr>
      <w:r>
        <w:rPr>
          <w:b/>
          <w:u w:val="single"/>
        </w:rPr>
        <w:t>EXHIBIT "C"</w:t>
      </w:r>
    </w:p>
    <w:p>
      <w:pPr>
        <w:pStyle w:val="Heading"/>
        <w:rPr>
          <w:b w:val="false"/>
          <w:u w:val="single"/>
        </w:rPr>
      </w:pPr>
      <w:r>
        <w:rPr>
          <w:b w:val="false"/>
          <w:u w:val="single"/>
        </w:rPr>
      </w:r>
    </w:p>
    <w:p>
      <w:pPr>
        <w:pStyle w:val="Heading"/>
        <w:rPr/>
      </w:pPr>
      <w:r>
        <w:rPr/>
        <w:t>COMMON FACILITIES AND SERVICES AGREEMENT PROJECT</w:t>
      </w:r>
    </w:p>
    <w:p>
      <w:pPr>
        <w:pStyle w:val="Normal"/>
        <w:rPr/>
      </w:pPr>
      <w:r>
        <w:rPr/>
      </w:r>
    </w:p>
    <w:p>
      <w:pPr>
        <w:pStyle w:val="Normal"/>
        <w:rPr/>
      </w:pPr>
      <w:r>
        <w:rPr/>
      </w:r>
    </w:p>
    <w:p>
      <w:pPr>
        <w:pStyle w:val="Normal"/>
        <w:tabs>
          <w:tab w:val="clear" w:pos="720"/>
          <w:tab w:val="left" w:pos="2880" w:leader="none"/>
        </w:tabs>
        <w:rPr/>
      </w:pPr>
      <w:r>
        <w:rPr>
          <w:b/>
          <w:caps/>
          <w:u w:val="single"/>
        </w:rPr>
        <w:t>Service</w:t>
      </w:r>
      <w:r>
        <w:rPr/>
        <w:tab/>
      </w:r>
      <w:r>
        <w:rPr>
          <w:b/>
          <w:caps/>
          <w:u w:val="single"/>
        </w:rPr>
        <w:t>Project</w:t>
      </w:r>
    </w:p>
    <w:p>
      <w:pPr>
        <w:pStyle w:val="BodyTextIndent"/>
        <w:tabs>
          <w:tab w:val="clear" w:pos="720"/>
          <w:tab w:val="left" w:pos="2880" w:leader="none"/>
        </w:tabs>
        <w:ind w:hanging="0" w:start="0" w:end="0"/>
        <w:rPr/>
      </w:pPr>
      <w:r>
        <w:rPr/>
      </w:r>
    </w:p>
    <w:p>
      <w:pPr>
        <w:pStyle w:val="Normal"/>
        <w:tabs>
          <w:tab w:val="clear" w:pos="720"/>
          <w:tab w:val="left" w:pos="2880" w:leader="none"/>
        </w:tabs>
        <w:ind w:hanging="2880" w:start="2880" w:end="0"/>
        <w:rPr/>
      </w:pPr>
      <w:r>
        <w:rPr/>
        <w:t>Cooling Tower Water</w:t>
        <w:tab/>
        <w:t>1.</w:t>
        <w:tab/>
        <w:t>Additional cooling towers and associated piping will need (Makeup Water) to be added to meet the increased requirements for the 7EA G.E. Combined Cycle Unit</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t>Sewer</w:t>
        <w:tab/>
        <w:t>2.</w:t>
        <w:tab/>
        <w:t>Sewer connections will need to be made to accommodate 7EA G.E. Combined Cycle Unit.</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t>Demineralized Water</w:t>
        <w:tab/>
        <w:t>3.</w:t>
        <w:tab/>
        <w:t>The demineralized water facility will need to be connected to the Heat Recovery Steam Generator of the new 7EA Combined Cycle Unit.  If the capacity of the demineralizer needs to be increased, facilities as needed will be added.</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t>Steam (PUB Purchase)</w:t>
        <w:tab/>
        <w:t>4.</w:t>
        <w:tab/>
        <w:t>Steam lines will be added from the Heat Recovery Steam Generator to Silas Ray Unit #5 for spinning reserve capacity needs.</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t>Water</w:t>
        <w:tab/>
        <w:t>5.</w:t>
        <w:tab/>
        <w:t>Water piping will be added as necessary to provide for the Heat Recovery Steam Generator of the new 7EA G.E. Unit.</w:t>
      </w:r>
    </w:p>
    <w:p>
      <w:pPr>
        <w:pStyle w:val="BodyTextIndent"/>
        <w:ind w:hanging="0" w:start="0" w:end="0"/>
        <w:rPr/>
      </w:pPr>
      <w:r>
        <w:rPr/>
      </w:r>
    </w:p>
    <w:p>
      <w:pPr>
        <w:pStyle w:val="BodyTextIndent"/>
        <w:ind w:hanging="0" w:start="0" w:end="0"/>
        <w:rPr/>
      </w:pPr>
      <w:r>
        <w:rPr/>
      </w:r>
    </w:p>
    <w:p>
      <w:pPr>
        <w:pStyle w:val="Normal"/>
        <w:rPr/>
      </w:pPr>
      <w:r>
        <w:rPr/>
      </w:r>
    </w:p>
    <w:p>
      <w:pPr>
        <w:pStyle w:val="Normal"/>
        <w:jc w:val="center"/>
        <w:rPr/>
      </w:pPr>
      <w:r>
        <w:rPr/>
      </w:r>
    </w:p>
    <w:p>
      <w:pPr>
        <w:sectPr>
          <w:headerReference w:type="default" r:id="rId22"/>
          <w:headerReference w:type="first" r:id="rId23"/>
          <w:footerReference w:type="default" r:id="rId24"/>
          <w:footerReference w:type="first" r:id="rId2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pPr>
      <w:r>
        <w:rPr/>
      </w:r>
    </w:p>
    <w:p>
      <w:pPr>
        <w:pStyle w:val="Normal"/>
        <w:jc w:val="center"/>
        <w:rPr>
          <w:u w:val="single"/>
        </w:rPr>
      </w:pPr>
      <w:r>
        <w:rPr>
          <w:b/>
          <w:u w:val="single"/>
        </w:rPr>
        <w:t>EXHIBIT "D"</w:t>
      </w:r>
    </w:p>
    <w:p>
      <w:pPr>
        <w:pStyle w:val="Normal"/>
        <w:jc w:val="center"/>
        <w:rPr>
          <w:u w:val="single"/>
        </w:rPr>
      </w:pPr>
      <w:r>
        <w:rPr>
          <w:u w:val="single"/>
        </w:rPr>
      </w:r>
    </w:p>
    <w:p>
      <w:pPr>
        <w:pStyle w:val="Normal"/>
        <w:rPr/>
      </w:pPr>
      <w:r>
        <w:rPr/>
      </w:r>
    </w:p>
    <w:p>
      <w:pPr>
        <w:pStyle w:val="Normal"/>
        <w:rPr/>
      </w:pPr>
      <w:r>
        <w:rPr/>
      </w:r>
    </w:p>
    <w:p>
      <w:pPr>
        <w:pStyle w:val="Normal"/>
        <w:jc w:val="start"/>
        <w:rPr/>
      </w:pPr>
      <w:r>
        <w:rPr/>
      </w:r>
    </w:p>
    <w:p>
      <w:pPr>
        <w:pStyle w:val="Normal"/>
        <w:rPr>
          <w:b/>
          <w:caps/>
          <w:u w:val="single"/>
        </w:rPr>
      </w:pPr>
      <w:r>
        <w:rPr>
          <w:b/>
          <w:caps/>
          <w:u w:val="single"/>
        </w:rPr>
        <w:t>General Statement</w:t>
      </w:r>
    </w:p>
    <w:p>
      <w:pPr>
        <w:pStyle w:val="Normal"/>
        <w:rPr>
          <w:b/>
          <w:caps/>
          <w:u w:val="single"/>
        </w:rPr>
      </w:pPr>
      <w:r>
        <w:rPr>
          <w:b/>
          <w:caps/>
          <w:u w:val="single"/>
        </w:rPr>
      </w:r>
    </w:p>
    <w:p>
      <w:pPr>
        <w:pStyle w:val="Normal"/>
        <w:rPr/>
      </w:pPr>
      <w:r>
        <w:rPr/>
        <w:t>The existing Silas Ray Power Plant generates electricity through steam and gas turbines.  The plant uses chemicals for boiler feed water treatment, cooling tower water treatment, demineralizer regeneration, and maintenance operations at the Plant.  Stored chemicals include:  caustic soda, acid, phosphates, amines, ammonia, fuels, oils and lubricants.</w:t>
      </w:r>
    </w:p>
    <w:p>
      <w:pPr>
        <w:pStyle w:val="Normal"/>
        <w:rPr/>
      </w:pPr>
      <w:r>
        <w:rPr/>
      </w:r>
    </w:p>
    <w:p>
      <w:pPr>
        <w:pStyle w:val="Normal"/>
        <w:rPr>
          <w:b/>
          <w:u w:val="single"/>
        </w:rPr>
      </w:pPr>
      <w:r>
        <w:rPr>
          <w:b/>
          <w:u w:val="single"/>
        </w:rPr>
        <w:t>ASBESTOS CONTAINING MATERIALS</w:t>
      </w:r>
    </w:p>
    <w:p>
      <w:pPr>
        <w:pStyle w:val="Normal"/>
        <w:rPr>
          <w:u w:val="single"/>
        </w:rPr>
      </w:pPr>
      <w:r>
        <w:rPr>
          <w:u w:val="single"/>
        </w:rPr>
      </w:r>
    </w:p>
    <w:p>
      <w:pPr>
        <w:pStyle w:val="Normal"/>
        <w:rPr/>
      </w:pPr>
      <w:r>
        <w:rPr/>
        <w:t xml:space="preserve">BPUB has periodically conducted asbestos abatement at the Plant when renovation and remodeling activities took place.  However, this approach has left isolated and segregated pockets of asbestos containing materials (ACM) at various Plant locations.  Some remaining ACM is currently friable and thus hazardous.  A four (4) month plan for assessment, abatement, repair and reinsulation is currently proposed by BPUB to comprehensively address the remaining Plant ACM.  The estimated BPUB cost of this effort is $250,000.00. </w:t>
      </w:r>
    </w:p>
    <w:p>
      <w:pPr>
        <w:pStyle w:val="Normal"/>
        <w:rPr/>
      </w:pPr>
      <w:r>
        <w:rPr/>
      </w:r>
    </w:p>
    <w:p>
      <w:pPr>
        <w:pStyle w:val="Normal"/>
        <w:rPr>
          <w:b/>
          <w:u w:val="single"/>
        </w:rPr>
      </w:pPr>
      <w:r>
        <w:rPr>
          <w:b/>
          <w:u w:val="single"/>
        </w:rPr>
        <w:t>ABOVE GROUND PETROLEUM STORAGE TANKS</w:t>
      </w:r>
    </w:p>
    <w:p>
      <w:pPr>
        <w:pStyle w:val="Normal"/>
        <w:rPr>
          <w:b/>
          <w:u w:val="single"/>
        </w:rPr>
      </w:pPr>
      <w:r>
        <w:rPr>
          <w:b/>
          <w:u w:val="single"/>
        </w:rPr>
      </w:r>
    </w:p>
    <w:p>
      <w:pPr>
        <w:pStyle w:val="Normal"/>
        <w:rPr/>
      </w:pPr>
      <w:r>
        <w:rPr/>
        <w:t>The only currently existing above ground secondary fuel oil storage tank has a capacity of 1.8 million gallons.  It is located on the existing BPUB plant site.  It has previously leaked some small amounts of petroleum product.  Some remnant soil and shallow groundwater contamination may exist in the vicinity of the Tank on adjacent property to be conveyed to ENA.</w:t>
      </w:r>
    </w:p>
    <w:p>
      <w:pPr>
        <w:pStyle w:val="Normal"/>
        <w:rPr/>
      </w:pPr>
      <w:r>
        <w:rPr/>
      </w:r>
    </w:p>
    <w:p>
      <w:pPr>
        <w:pStyle w:val="Normal"/>
        <w:rPr/>
      </w:pPr>
      <w:r>
        <w:rPr/>
        <w:t>In approximately 1995, a new tank floor, leak detection system, and improved secondary perimeter containment berm was constructed by BPUB on this tank.</w:t>
      </w:r>
    </w:p>
    <w:p>
      <w:pPr>
        <w:pStyle w:val="Normal"/>
        <w:spacing w:before="240" w:after="0"/>
        <w:rPr/>
      </w:pPr>
      <w:r>
        <w:rPr/>
        <w:t>There were two additional above ground fuel oil storage tanks on the existing BPUB plant site.  One had a capacity of 50,000 gallons, and the other had a capacity of 3,000 gallons, but was remotely located behind the BPUB fresh water treatment facility.  These storage tanks were exempt from registration with the TNRCC as defined by 31 TAC 334.123(a)(g).  These tanks were removed from service by BPUB in approximately 1995.</w:t>
      </w:r>
      <w:r>
        <w:br w:type="page"/>
      </w:r>
    </w:p>
    <w:p>
      <w:pPr>
        <w:pStyle w:val="Normal"/>
        <w:rPr>
          <w:b/>
          <w:u w:val="single"/>
        </w:rPr>
      </w:pPr>
      <w:r>
        <w:rPr>
          <w:b/>
          <w:u w:val="single"/>
        </w:rPr>
        <w:t>SITE ZONING</w:t>
      </w:r>
    </w:p>
    <w:p>
      <w:pPr>
        <w:pStyle w:val="Normal"/>
        <w:rPr>
          <w:b/>
          <w:u w:val="single"/>
        </w:rPr>
      </w:pPr>
      <w:r>
        <w:rPr>
          <w:b/>
          <w:u w:val="single"/>
        </w:rPr>
      </w:r>
    </w:p>
    <w:p>
      <w:pPr>
        <w:pStyle w:val="Normal"/>
        <w:rPr/>
      </w:pPr>
      <w:r>
        <w:rPr/>
        <w:t xml:space="preserve">On November 1, 2000, the City of Brownsville Board of Adjustment granted Zoning Special Exceptions to allow BPUB and ENA to jointly develop additional power generating facilities on tracts adjacent to the existing Silas Ray Power Plant currently owned by the City/BPUB.  A period of ten (10) days is allowed for any appeals to the local District Court, but because nobody appeared to oppose the matter on November 1, 2000, no appeal is anticipated.  ENA will next need to apply to the City for a Class “L” permit to develop the site and pursue routine design and building reviews and permits for equipment configuration and construction.  </w:t>
      </w:r>
    </w:p>
    <w:p>
      <w:pPr>
        <w:pStyle w:val="Normal"/>
        <w:rPr/>
      </w:pPr>
      <w:r>
        <w:rPr/>
      </w:r>
    </w:p>
    <w:p>
      <w:pPr>
        <w:pStyle w:val="Normal"/>
        <w:rPr>
          <w:b/>
          <w:u w:val="single"/>
        </w:rPr>
      </w:pPr>
      <w:r>
        <w:rPr>
          <w:b/>
          <w:u w:val="single"/>
        </w:rPr>
        <w:t>NATURAL GAS SUPPLY LINE</w:t>
      </w:r>
    </w:p>
    <w:p>
      <w:pPr>
        <w:pStyle w:val="Normal"/>
        <w:rPr>
          <w:b/>
          <w:u w:val="single"/>
        </w:rPr>
      </w:pPr>
      <w:r>
        <w:rPr>
          <w:b/>
          <w:u w:val="single"/>
        </w:rPr>
      </w:r>
    </w:p>
    <w:p>
      <w:pPr>
        <w:pStyle w:val="Normal"/>
        <w:rPr/>
      </w:pPr>
      <w:r>
        <w:rPr/>
        <w:t>The ENA design and construction of the anticipated natural gas supply line will require routine right-of-way and permitting coordination with State and local permitting agencies to safely route the line to the plant expansion.</w:t>
      </w:r>
    </w:p>
    <w:p>
      <w:pPr>
        <w:pStyle w:val="BodyText"/>
        <w:rPr/>
      </w:pPr>
      <w:r>
        <w:rPr/>
      </w:r>
    </w:p>
    <w:p>
      <w:pPr>
        <w:pStyle w:val="Normal"/>
        <w:rPr/>
      </w:pPr>
      <w:r>
        <w:rPr/>
      </w:r>
    </w:p>
    <w:p>
      <w:pPr>
        <w:pStyle w:val="Normal"/>
        <w:rPr/>
      </w:pPr>
      <w:r>
        <w:rPr/>
      </w:r>
    </w:p>
    <w:sectPr>
      <w:headerReference w:type="default" r:id="rId26"/>
      <w:headerReference w:type="first" r:id="rId27"/>
      <w:footerReference w:type="default" r:id="rId28"/>
      <w:footerReference w:type="first" r:id="rId2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lang w:eastAsia="en-US"/>
      </w:rPr>
      <w:tab/>
      <w:t>-</w:t>
    </w:r>
    <w:r>
      <w:rPr>
        <w:rStyle w:val="PageNumber"/>
      </w:rPr>
      <w:t xml:space="preserve"> </w:t>
    </w:r>
    <w:r>
      <w:rPr>
        <w:lang w:eastAsia="en-US"/>
      </w:rPr>
      <w:fldChar w:fldCharType="begin"/>
    </w:r>
    <w:r>
      <w:rPr>
        <w:lang w:eastAsia="en-US"/>
      </w:rPr>
      <w:instrText xml:space="preserve"> PAGE </w:instrText>
    </w:r>
    <w:r>
      <w:rPr>
        <w:lang w:eastAsia="en-US"/>
      </w:rPr>
      <w:fldChar w:fldCharType="separate"/>
    </w:r>
    <w:r>
      <w:rPr>
        <w:lang w:eastAsia="en-US"/>
      </w:rPr>
      <w:t>0</w:t>
    </w:r>
    <w:r>
      <w:rPr>
        <w:lang w:eastAsia="en-US"/>
      </w:rPr>
      <w:fldChar w:fldCharType="end"/>
    </w:r>
    <w:r>
      <w:rPr>
        <w:lang w:eastAsia="en-US"/>
      </w:rPr>
      <w:t xml:space="preserve"> - </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en-US"/>
      </w:rPr>
    </w:pPr>
    <w:r>
      <w:rPr>
        <w:rStyle w:val="PageNumber"/>
        <w:u w:val="single"/>
      </w:rPr>
      <w:t>Exhibit "B"</w:t>
    </w:r>
    <w:r>
      <w:rPr>
        <w:rStyle w:val="PageNumber"/>
      </w:rPr>
      <w:t xml:space="preserve">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sz w:val="16"/>
        <w:lang w:eastAsia="en-US"/>
      </w:rPr>
    </w:pPr>
    <w:r>
      <w:rPr>
        <w:sz w:val="16"/>
        <w:lang w:eastAsia="en-US"/>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lang w:eastAsia="en-US"/>
      </w:rPr>
      <w:tab/>
      <w:t>-</w:t>
    </w:r>
    <w:r>
      <w:rPr>
        <w:rStyle w:val="PageNumber"/>
      </w:rPr>
      <w:t xml:space="preserve"> </w:t>
    </w:r>
    <w:r>
      <w:rPr>
        <w:lang w:eastAsia="en-US"/>
      </w:rPr>
      <w:fldChar w:fldCharType="begin"/>
    </w:r>
    <w:r>
      <w:rPr>
        <w:lang w:eastAsia="en-US"/>
      </w:rPr>
      <w:instrText xml:space="preserve"> PAGE </w:instrText>
    </w:r>
    <w:r>
      <w:rPr>
        <w:lang w:eastAsia="en-US"/>
      </w:rPr>
      <w:fldChar w:fldCharType="separate"/>
    </w:r>
    <w:r>
      <w:rPr>
        <w:lang w:eastAsia="en-US"/>
      </w:rPr>
      <w:t>0</w:t>
    </w:r>
    <w:r>
      <w:rPr>
        <w:lang w:eastAsia="en-US"/>
      </w:rPr>
      <w:fldChar w:fldCharType="end"/>
    </w:r>
    <w:r>
      <w:rPr>
        <w:lang w:eastAsia="en-US"/>
      </w:rPr>
      <w:t xml:space="preserve"> - </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en-US"/>
      </w:rPr>
    </w:pPr>
    <w:r>
      <w:rPr>
        <w:rStyle w:val="PageNumber"/>
        <w:u w:val="single"/>
      </w:rPr>
      <w:t>Exhibit "C"</w:t>
    </w:r>
    <w:r>
      <w:rPr>
        <w:rStyle w:val="PageNumber"/>
      </w:rPr>
      <w:t xml:space="preserve">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sz w:val="16"/>
        <w:lang w:eastAsia="en-US"/>
      </w:rPr>
    </w:pPr>
    <w:r>
      <w:rPr>
        <w:sz w:val="16"/>
        <w:lang w:eastAsia="en-US"/>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lang w:eastAsia="en-US"/>
      </w:rPr>
      <w:tab/>
    </w:r>
    <w:r>
      <w:rPr>
        <w:rStyle w:val="PageNumber"/>
      </w:rPr>
      <w:t xml:space="preserve">Exhibit "D" – Page </w:t>
    </w:r>
    <w:r>
      <w:rPr>
        <w:lang w:eastAsia="en-US"/>
      </w:rPr>
      <w:fldChar w:fldCharType="begin"/>
    </w:r>
    <w:r>
      <w:rPr>
        <w:lang w:eastAsia="en-US"/>
      </w:rPr>
      <w:instrText xml:space="preserve"> PAGE </w:instrText>
    </w:r>
    <w:r>
      <w:rPr>
        <w:lang w:eastAsia="en-US"/>
      </w:rPr>
      <w:fldChar w:fldCharType="separate"/>
    </w:r>
    <w:r>
      <w:rPr>
        <w:lang w:eastAsia="en-US"/>
      </w:rPr>
      <w:t>2</w:t>
    </w:r>
    <w:r>
      <w:rPr>
        <w:lang w:eastAsia="en-US"/>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en-US"/>
      </w:rPr>
    </w:pPr>
    <w:r>
      <w:rPr>
        <w:rStyle w:val="PageNumber"/>
      </w:rPr>
      <w:t xml:space="preserve">Exhibit "D"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sz w:val="16"/>
        <w:lang w:eastAsia="en-US"/>
      </w:rPr>
    </w:pPr>
    <w:r>
      <w:rPr>
        <w:sz w:val="16"/>
        <w:lang w:eastAsia="en-US"/>
      </w:rPr>
      <w:t>Houston\1158584.13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lang w:eastAsia="en-US"/>
      </w:rPr>
      <w:tab/>
      <w:t>-</w:t>
    </w:r>
    <w:r>
      <w:rPr>
        <w:rStyle w:val="PageNumber"/>
      </w:rPr>
      <w:t xml:space="preserve"> </w:t>
    </w:r>
    <w:r>
      <w:rPr>
        <w:lang w:eastAsia="en-US"/>
      </w:rPr>
      <w:fldChar w:fldCharType="begin"/>
    </w:r>
    <w:r>
      <w:rPr>
        <w:lang w:eastAsia="en-US"/>
      </w:rPr>
      <w:instrText xml:space="preserve"> PAGE </w:instrText>
    </w:r>
    <w:r>
      <w:rPr>
        <w:lang w:eastAsia="en-US"/>
      </w:rPr>
      <w:fldChar w:fldCharType="separate"/>
    </w:r>
    <w:r>
      <w:rPr>
        <w:lang w:eastAsia="en-US"/>
      </w:rPr>
      <w:t>ii</w:t>
    </w:r>
    <w:r>
      <w:rPr>
        <w:lang w:eastAsia="en-US"/>
      </w:rPr>
      <w:fldChar w:fldCharType="end"/>
    </w:r>
    <w:r>
      <w:rPr>
        <w:lang w:eastAsia="en-US"/>
      </w:rPr>
      <w:t xml:space="preserve"> -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lang w:eastAsia="en-US"/>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rStyle w:val="PageNumber"/>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lang w:eastAsia="en-US"/>
      </w:rPr>
      <w:tab/>
      <w:t>-</w:t>
    </w:r>
    <w:r>
      <w:rPr>
        <w:rStyle w:val="PageNumber"/>
      </w:rPr>
      <w:t xml:space="preserve"> </w:t>
    </w:r>
    <w:r>
      <w:rPr>
        <w:lang w:eastAsia="en-US"/>
      </w:rPr>
      <w:fldChar w:fldCharType="begin"/>
    </w:r>
    <w:r>
      <w:rPr>
        <w:lang w:eastAsia="en-US"/>
      </w:rPr>
      <w:instrText xml:space="preserve"> PAGE </w:instrText>
    </w:r>
    <w:r>
      <w:rPr>
        <w:lang w:eastAsia="en-US"/>
      </w:rPr>
      <w:fldChar w:fldCharType="separate"/>
    </w:r>
    <w:r>
      <w:rPr>
        <w:lang w:eastAsia="en-US"/>
      </w:rPr>
      <w:t>17</w:t>
    </w:r>
    <w:r>
      <w:rPr>
        <w:lang w:eastAsia="en-US"/>
      </w:rPr>
      <w:fldChar w:fldCharType="end"/>
    </w:r>
    <w:r>
      <w:rPr>
        <w:lang w:eastAsia="en-US"/>
      </w:rPr>
      <w:t xml:space="preserve"> -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en-US"/>
      </w:rPr>
    </w:pPr>
    <w:r>
      <w:rPr>
        <w:lang w:eastAsia="en-US"/>
      </w:rPr>
    </w:r>
  </w:p>
  <w:p>
    <w:pPr>
      <w:pStyle w:val="Footer"/>
      <w:rPr>
        <w:sz w:val="16"/>
        <w:lang w:eastAsia="en-US"/>
      </w:rPr>
    </w:pPr>
    <w:r>
      <w:rPr>
        <w:sz w:val="16"/>
        <w:lang w:eastAsia="en-US"/>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lang w:eastAsia="en-US"/>
      </w:rPr>
      <w:tab/>
      <w:t>-</w:t>
    </w:r>
    <w:r>
      <w:rPr>
        <w:rStyle w:val="PageNumber"/>
      </w:rPr>
      <w:t xml:space="preserve"> </w:t>
    </w:r>
    <w:r>
      <w:rPr>
        <w:lang w:eastAsia="en-US"/>
      </w:rPr>
      <w:fldChar w:fldCharType="begin"/>
    </w:r>
    <w:r>
      <w:rPr>
        <w:lang w:eastAsia="en-US"/>
      </w:rPr>
      <w:instrText xml:space="preserve"> PAGE </w:instrText>
    </w:r>
    <w:r>
      <w:rPr>
        <w:lang w:eastAsia="en-US"/>
      </w:rPr>
      <w:fldChar w:fldCharType="separate"/>
    </w:r>
    <w:r>
      <w:rPr>
        <w:lang w:eastAsia="en-US"/>
      </w:rPr>
      <w:t>0</w:t>
    </w:r>
    <w:r>
      <w:rPr>
        <w:lang w:eastAsia="en-US"/>
      </w:rPr>
      <w:fldChar w:fldCharType="end"/>
    </w:r>
    <w:r>
      <w:rPr>
        <w:lang w:eastAsia="en-US"/>
      </w:rPr>
      <w:t xml:space="preserve"> - </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en-US"/>
      </w:rPr>
    </w:pPr>
    <w:r>
      <w:rPr>
        <w:rStyle w:val="PageNumber"/>
        <w:u w:val="single"/>
      </w:rPr>
      <w:t>Exhibit "A"</w:t>
    </w:r>
    <w:r>
      <w:rPr>
        <w:rStyle w:val="PageNumber"/>
      </w:rPr>
      <w:t xml:space="preserve">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sz w:val="16"/>
        <w:lang w:eastAsia="en-US"/>
      </w:rPr>
    </w:pPr>
    <w:r>
      <w:rPr>
        <w:sz w:val="16"/>
        <w:lang w:eastAsia="en-US"/>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lang w:eastAsia="en-US"/>
      </w:rPr>
      <w:tab/>
      <w:t>-</w:t>
    </w:r>
    <w:r>
      <w:rPr>
        <w:rStyle w:val="PageNumber"/>
      </w:rPr>
      <w:t xml:space="preserve"> </w:t>
    </w:r>
    <w:r>
      <w:rPr>
        <w:lang w:eastAsia="en-US"/>
      </w:rPr>
      <w:fldChar w:fldCharType="begin"/>
    </w:r>
    <w:r>
      <w:rPr>
        <w:lang w:eastAsia="en-US"/>
      </w:rPr>
      <w:instrText xml:space="preserve"> PAGE </w:instrText>
    </w:r>
    <w:r>
      <w:rPr>
        <w:lang w:eastAsia="en-US"/>
      </w:rPr>
      <w:fldChar w:fldCharType="separate"/>
    </w:r>
    <w:r>
      <w:rPr>
        <w:lang w:eastAsia="en-US"/>
      </w:rPr>
      <w:t>0</w:t>
    </w:r>
    <w:r>
      <w:rPr>
        <w:lang w:eastAsia="en-US"/>
      </w:rPr>
      <w:fldChar w:fldCharType="end"/>
    </w:r>
    <w:r>
      <w:rPr>
        <w:lang w:eastAsia="en-US"/>
      </w:rPr>
      <w:t xml:space="preserve"> -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suff w:val="nothing"/>
      <w:lvlText w:val="ARTICLE %1"/>
      <w:lvlJc w:val="start"/>
      <w:pPr>
        <w:tabs>
          <w:tab w:val="num" w:pos="0"/>
        </w:tabs>
        <w:ind w:start="0" w:hanging="0"/>
      </w:pPr>
      <w:rPr>
        <w:i w:val="false"/>
        <w:b w:val="false"/>
      </w:rPr>
    </w:lvl>
    <w:lvl w:ilvl="1">
      <w:start w:val="1"/>
      <w:isLgl/>
      <w:numFmt w:val="decimal"/>
      <w:lvlText w:val="Section %1.%2"/>
      <w:lvlJc w:val="start"/>
      <w:pPr>
        <w:tabs>
          <w:tab w:val="num" w:pos="1800"/>
        </w:tabs>
        <w:ind w:start="0" w:firstLine="720"/>
      </w:pPr>
      <w:rPr>
        <w:i w:val="false"/>
        <w:b w:val="false"/>
      </w:rPr>
    </w:lvl>
    <w:lvl w:ilvl="2">
      <w:start w:val="1"/>
      <w:pStyle w:val="Heading3"/>
      <w:numFmt w:val="lowerLetter"/>
      <w:lvlText w:val="(%3)"/>
      <w:lvlJc w:val="start"/>
      <w:pPr>
        <w:tabs>
          <w:tab w:val="num" w:pos="1080"/>
        </w:tabs>
        <w:ind w:start="0" w:firstLine="720"/>
      </w:pPr>
      <w:rPr>
        <w:sz w:val="24"/>
        <w:rFonts w:ascii="Times New Roman" w:hAnsi="Times New Roman" w:cs="Times New Roman"/>
      </w:rPr>
    </w:lvl>
    <w:lvl w:ilvl="3">
      <w:start w:val="1"/>
      <w:pStyle w:val="Heading4"/>
      <w:numFmt w:val="lowerRoman"/>
      <w:lvlText w:val="(%4)"/>
      <w:lvlJc w:val="start"/>
      <w:pPr>
        <w:tabs>
          <w:tab w:val="num" w:pos="2160"/>
        </w:tabs>
        <w:ind w:start="720" w:firstLine="720"/>
      </w:pPr>
      <w:rPr>
        <w:i w:val="false"/>
        <w:b w:val="false"/>
      </w:r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upperRoman"/>
      <w:suff w:val="nothing"/>
      <w:lvlText w:val="ARTICLE %1"/>
      <w:lvlJc w:val="start"/>
      <w:pPr>
        <w:tabs>
          <w:tab w:val="num" w:pos="0"/>
        </w:tabs>
        <w:ind w:start="0" w:hanging="0"/>
      </w:pPr>
      <w:rPr>
        <w:i w:val="false"/>
        <w:b w:val="false"/>
      </w:rPr>
    </w:lvl>
    <w:lvl w:ilvl="1">
      <w:start w:val="1"/>
      <w:isLgl/>
      <w:numFmt w:val="decimal"/>
      <w:lvlText w:val="Section %1.%2"/>
      <w:lvlJc w:val="start"/>
      <w:pPr>
        <w:tabs>
          <w:tab w:val="num" w:pos="1800"/>
        </w:tabs>
        <w:ind w:start="0" w:firstLine="720"/>
      </w:pPr>
      <w:rPr>
        <w:i w:val="false"/>
        <w:b w:val="false"/>
      </w:rPr>
    </w:lvl>
    <w:lvl w:ilvl="2">
      <w:start w:val="1"/>
      <w:numFmt w:val="lowerLetter"/>
      <w:lvlText w:val="(%3)"/>
      <w:lvlJc w:val="start"/>
      <w:pPr>
        <w:tabs>
          <w:tab w:val="num" w:pos="1080"/>
        </w:tabs>
        <w:ind w:start="0" w:firstLine="720"/>
      </w:pPr>
      <w:rPr>
        <w:sz w:val="24"/>
        <w:rFonts w:ascii="Times New Roman" w:hAnsi="Times New Roman" w:cs="Times New Roman"/>
      </w:rPr>
    </w:lvl>
    <w:lvl w:ilvl="3">
      <w:start w:val="1"/>
      <w:numFmt w:val="lowerRoman"/>
      <w:lvlText w:val="(%4)"/>
      <w:lvlJc w:val="start"/>
      <w:pPr>
        <w:tabs>
          <w:tab w:val="num" w:pos="2160"/>
        </w:tabs>
        <w:ind w:start="720" w:firstLine="720"/>
      </w:pPr>
      <w:rPr>
        <w:i w:val="false"/>
        <w:b w:val="false"/>
      </w:rPr>
    </w:lvl>
    <w:lvl w:ilvl="4">
      <w:start w:val="1"/>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3">
    <w:lvl w:ilvl="0">
      <w:start w:val="1"/>
      <w:numFmt w:val="upperRoman"/>
      <w:suff w:val="space"/>
      <w:lvlText w:val="ARTICLE %1"/>
      <w:lvlJc w:val="center"/>
      <w:pPr>
        <w:tabs>
          <w:tab w:val="num" w:pos="0"/>
        </w:tabs>
        <w:ind w:start="360" w:hanging="72"/>
      </w:pPr>
    </w:lvl>
    <w:lvl w:ilvl="1">
      <w:start w:val="1"/>
      <w:isLgl/>
      <w:numFmt w:val="decimal"/>
      <w:lvlText w:val="Section %1.%2"/>
      <w:lvlJc w:val="start"/>
      <w:pPr>
        <w:tabs>
          <w:tab w:val="num" w:pos="1800"/>
        </w:tabs>
        <w:ind w:start="0" w:firstLine="720"/>
      </w:pPr>
    </w:lvl>
    <w:lvl w:ilvl="2">
      <w:start w:val="1"/>
      <w:numFmt w:val="lowerLetter"/>
      <w:lvlText w:val="(%3)"/>
      <w:lvlJc w:val="start"/>
      <w:pPr>
        <w:tabs>
          <w:tab w:val="num" w:pos="1800"/>
        </w:tabs>
        <w:ind w:start="720" w:firstLine="720"/>
      </w:pPr>
    </w:lvl>
    <w:lvl w:ilvl="3">
      <w:start w:val="1"/>
      <w:numFmt w:val="lowerRoman"/>
      <w:lvlText w:val="(%4)"/>
      <w:lvlJc w:val="start"/>
      <w:pPr>
        <w:tabs>
          <w:tab w:val="num" w:pos="2160"/>
        </w:tabs>
        <w:ind w:start="720" w:firstLine="720"/>
      </w:pPr>
    </w:lvl>
    <w:lvl w:ilvl="4">
      <w:start w:val="1"/>
      <w:numFmt w:val="decimal"/>
      <w:lvlText w:val="%1.%2.%3.%4.%5."/>
      <w:lvlJc w:val="start"/>
      <w:pPr>
        <w:tabs>
          <w:tab w:val="num" w:pos="2520"/>
        </w:tabs>
        <w:ind w:start="2232" w:hanging="792"/>
      </w:pPr>
    </w:lvl>
    <w:lvl w:ilvl="5">
      <w:start w:val="1"/>
      <w:numFmt w:val="decimal"/>
      <w:lvlText w:val="%1.%2.%3.%4.%5.%6."/>
      <w:lvlJc w:val="start"/>
      <w:pPr>
        <w:tabs>
          <w:tab w:val="num" w:pos="324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4680"/>
        </w:tabs>
        <w:ind w:start="4320" w:hanging="1440"/>
      </w:pPr>
    </w:lvl>
  </w:abstractNum>
  <w:abstractNum w:abstractNumId="4">
    <w:lvl w:ilvl="0">
      <w:start w:val="1"/>
      <w:numFmt w:val="upperRoman"/>
      <w:suff w:val="nothing"/>
      <w:lvlText w:val="ARTICLE %1"/>
      <w:lvlJc w:val="start"/>
      <w:pPr>
        <w:tabs>
          <w:tab w:val="num" w:pos="0"/>
        </w:tabs>
        <w:ind w:start="0" w:hanging="0"/>
      </w:pPr>
      <w:rPr>
        <w:i w:val="false"/>
        <w:b/>
      </w:rPr>
    </w:lvl>
    <w:lvl w:ilvl="1">
      <w:start w:val="1"/>
      <w:isLgl/>
      <w:numFmt w:val="decimal"/>
      <w:lvlText w:val="Section %1.%2"/>
      <w:lvlJc w:val="start"/>
      <w:pPr>
        <w:tabs>
          <w:tab w:val="num" w:pos="2160"/>
        </w:tabs>
        <w:ind w:start="0" w:firstLine="720"/>
      </w:pPr>
      <w:rPr>
        <w:i w:val="false"/>
        <w:b/>
      </w:rPr>
    </w:lvl>
    <w:lvl w:ilvl="2">
      <w:start w:val="1"/>
      <w:numFmt w:val="lowerLetter"/>
      <w:lvlText w:val="(%3)"/>
      <w:lvlJc w:val="start"/>
      <w:pPr>
        <w:tabs>
          <w:tab w:val="num" w:pos="1080"/>
        </w:tabs>
        <w:ind w:start="0" w:firstLine="720"/>
      </w:pPr>
    </w:lvl>
    <w:lvl w:ilvl="3">
      <w:start w:val="1"/>
      <w:numFmt w:val="lowerRoman"/>
      <w:lvlText w:val="(%4)"/>
      <w:lvlJc w:val="start"/>
      <w:pPr>
        <w:tabs>
          <w:tab w:val="num" w:pos="2160"/>
        </w:tabs>
        <w:ind w:start="720" w:firstLine="720"/>
      </w:pPr>
      <w:rPr>
        <w:i w:val="false"/>
        <w:b w:val="false"/>
      </w:rPr>
    </w:lvl>
    <w:lvl w:ilvl="4">
      <w:start w:val="1"/>
      <w:numFmt w:val="upperLetter"/>
      <w:lvlText w:val="(%5)"/>
      <w:lvlJc w:val="start"/>
      <w:pPr>
        <w:tabs>
          <w:tab w:val="num" w:pos="2520"/>
        </w:tabs>
        <w:ind w:start="1440" w:firstLine="720"/>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5">
    <w:lvl w:ilvl="0">
      <w:start w:val="1"/>
      <w:numFmt w:val="upperRoman"/>
      <w:suff w:val="nothing"/>
      <w:lvlText w:val="ARTICLE %1"/>
      <w:lvlJc w:val="start"/>
      <w:pPr>
        <w:tabs>
          <w:tab w:val="num" w:pos="0"/>
        </w:tabs>
        <w:ind w:start="0" w:hanging="0"/>
      </w:pPr>
      <w:rPr>
        <w:i w:val="false"/>
        <w:b/>
      </w:rPr>
    </w:lvl>
    <w:lvl w:ilvl="1">
      <w:start w:val="1"/>
      <w:isLgl/>
      <w:numFmt w:val="decimal"/>
      <w:lvlText w:val="Section %1.%2"/>
      <w:lvlJc w:val="start"/>
      <w:pPr>
        <w:tabs>
          <w:tab w:val="num" w:pos="2160"/>
        </w:tabs>
        <w:ind w:start="0" w:firstLine="720"/>
      </w:pPr>
      <w:rPr>
        <w:i w:val="false"/>
        <w:b/>
      </w:rPr>
    </w:lvl>
    <w:lvl w:ilvl="2">
      <w:start w:val="1"/>
      <w:numFmt w:val="lowerLetter"/>
      <w:lvlText w:val="(%3)"/>
      <w:lvlJc w:val="start"/>
      <w:pPr>
        <w:tabs>
          <w:tab w:val="num" w:pos="1080"/>
        </w:tabs>
        <w:ind w:start="0" w:firstLine="720"/>
      </w:pPr>
    </w:lvl>
    <w:lvl w:ilvl="3">
      <w:start w:val="1"/>
      <w:numFmt w:val="lowerRoman"/>
      <w:lvlText w:val="(%4)"/>
      <w:lvlJc w:val="start"/>
      <w:pPr>
        <w:tabs>
          <w:tab w:val="num" w:pos="2160"/>
        </w:tabs>
        <w:ind w:start="720" w:firstLine="720"/>
      </w:pPr>
      <w:rPr>
        <w:i w:val="false"/>
        <w:b w:val="false"/>
      </w:rPr>
    </w:lvl>
    <w:lvl w:ilvl="4">
      <w:start w:val="1"/>
      <w:numFmt w:val="upperLetter"/>
      <w:lvlText w:val="(%5)"/>
      <w:lvlJc w:val="start"/>
      <w:pPr>
        <w:tabs>
          <w:tab w:val="num" w:pos="2520"/>
        </w:tabs>
        <w:ind w:start="1440" w:firstLine="720"/>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6">
    <w:lvl w:ilvl="0">
      <w:start w:val="1"/>
      <w:numFmt w:val="upperRoman"/>
      <w:suff w:val="nothing"/>
      <w:lvlText w:val="ARTICLE %1"/>
      <w:lvlJc w:val="start"/>
      <w:pPr>
        <w:tabs>
          <w:tab w:val="num" w:pos="0"/>
        </w:tabs>
        <w:ind w:start="0" w:hanging="0"/>
      </w:pPr>
      <w:rPr>
        <w:i w:val="false"/>
        <w:b/>
      </w:rPr>
    </w:lvl>
    <w:lvl w:ilvl="1">
      <w:start w:val="1"/>
      <w:isLgl/>
      <w:numFmt w:val="decimal"/>
      <w:lvlText w:val="Section %1.%2"/>
      <w:lvlJc w:val="start"/>
      <w:pPr>
        <w:tabs>
          <w:tab w:val="num" w:pos="2160"/>
        </w:tabs>
        <w:ind w:start="0" w:firstLine="720"/>
      </w:pPr>
      <w:rPr>
        <w:i w:val="false"/>
        <w:b/>
      </w:rPr>
    </w:lvl>
    <w:lvl w:ilvl="2">
      <w:start w:val="1"/>
      <w:numFmt w:val="lowerLetter"/>
      <w:lvlText w:val="(%3)"/>
      <w:lvlJc w:val="start"/>
      <w:pPr>
        <w:tabs>
          <w:tab w:val="num" w:pos="1080"/>
        </w:tabs>
        <w:ind w:start="0" w:firstLine="720"/>
      </w:pPr>
    </w:lvl>
    <w:lvl w:ilvl="3">
      <w:start w:val="1"/>
      <w:numFmt w:val="lowerRoman"/>
      <w:lvlText w:val="(%4)"/>
      <w:lvlJc w:val="start"/>
      <w:pPr>
        <w:tabs>
          <w:tab w:val="num" w:pos="2160"/>
        </w:tabs>
        <w:ind w:start="720" w:firstLine="720"/>
      </w:pPr>
      <w:rPr>
        <w:i w:val="false"/>
        <w:b w:val="false"/>
      </w:rPr>
    </w:lvl>
    <w:lvl w:ilvl="4">
      <w:start w:val="1"/>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7">
    <w:lvl w:ilvl="0">
      <w:start w:val="1"/>
      <w:numFmt w:val="upperRoman"/>
      <w:suff w:val="nothing"/>
      <w:lvlText w:val="ARTICLE %1"/>
      <w:lvlJc w:val="center"/>
      <w:pPr>
        <w:tabs>
          <w:tab w:val="num" w:pos="0"/>
        </w:tabs>
        <w:ind w:start="0" w:firstLine="5040"/>
      </w:pPr>
      <w:rPr>
        <w:sz w:val="24"/>
        <w:i w:val="false"/>
        <w:b/>
        <w:rFonts w:ascii="Times New Roman" w:hAnsi="Times New Roman" w:cs="Times New Roman"/>
      </w:rPr>
    </w:lvl>
    <w:lvl w:ilvl="1">
      <w:start w:val="1"/>
      <w:isLgl/>
      <w:numFmt w:val="decimal"/>
      <w:lvlText w:val="Section %1.%2"/>
      <w:lvlJc w:val="start"/>
      <w:pPr>
        <w:tabs>
          <w:tab w:val="num" w:pos="1800"/>
        </w:tabs>
        <w:ind w:start="0" w:hanging="0"/>
      </w:pPr>
    </w:lvl>
    <w:lvl w:ilvl="2">
      <w:start w:val="1"/>
      <w:numFmt w:val="lowerLetter"/>
      <w:lvlText w:val="(%3)"/>
      <w:lvlJc w:val="start"/>
      <w:pPr>
        <w:tabs>
          <w:tab w:val="num" w:pos="1080"/>
        </w:tabs>
        <w:ind w:start="720" w:hanging="0"/>
      </w:pPr>
    </w:lvl>
    <w:lvl w:ilvl="3">
      <w:start w:val="1"/>
      <w:numFmt w:val="lowerRoman"/>
      <w:lvlText w:val="(%4)"/>
      <w:lvlJc w:val="start"/>
      <w:pPr>
        <w:tabs>
          <w:tab w:val="num" w:pos="2160"/>
        </w:tabs>
        <w:ind w:start="1440" w:hanging="0"/>
      </w:pPr>
    </w:lvl>
    <w:lvl w:ilvl="4">
      <w:start w:val="1"/>
      <w:numFmt w:val="decimal"/>
      <w:lvlText w:val="%5)"/>
      <w:lvlJc w:val="start"/>
      <w:pPr>
        <w:tabs>
          <w:tab w:val="num" w:pos="1008"/>
        </w:tabs>
        <w:ind w:start="1008" w:hanging="432"/>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spacing w:before="120" w:after="240"/>
      <w:jc w:val="center"/>
      <w:outlineLvl w:val="0"/>
    </w:pPr>
    <w:rPr>
      <w:kern w:val="2"/>
    </w:rPr>
  </w:style>
  <w:style w:type="paragraph" w:styleId="Heading2">
    <w:name w:val="heading 2"/>
    <w:basedOn w:val="Normal"/>
    <w:next w:val="Normal"/>
    <w:qFormat/>
    <w:pPr>
      <w:keepNext w:val="true"/>
      <w:numPr>
        <w:ilvl w:val="0"/>
        <w:numId w:val="6"/>
      </w:numPr>
      <w:spacing w:before="240" w:after="60"/>
      <w:outlineLvl w:val="1"/>
    </w:pPr>
    <w:rPr>
      <w:rFonts w:ascii="Arial" w:hAnsi="Arial" w:cs="Arial"/>
      <w:b/>
      <w:i/>
    </w:rPr>
  </w:style>
  <w:style w:type="paragraph" w:styleId="Heading3">
    <w:name w:val="heading 3"/>
    <w:basedOn w:val="Normal"/>
    <w:next w:val="BodyText"/>
    <w:qFormat/>
    <w:pPr>
      <w:numPr>
        <w:ilvl w:val="2"/>
        <w:numId w:val="1"/>
      </w:numPr>
      <w:tabs>
        <w:tab w:val="clear" w:pos="720"/>
      </w:tabs>
      <w:spacing w:before="0" w:after="240"/>
      <w:outlineLvl w:val="2"/>
    </w:pPr>
    <w:rPr/>
  </w:style>
  <w:style w:type="paragraph" w:styleId="Heading4">
    <w:name w:val="heading 4"/>
    <w:basedOn w:val="Normal"/>
    <w:next w:val="BodyText"/>
    <w:qFormat/>
    <w:pPr>
      <w:numPr>
        <w:ilvl w:val="3"/>
        <w:numId w:val="1"/>
      </w:numPr>
      <w:spacing w:before="0" w:after="240"/>
      <w:outlineLvl w:val="3"/>
    </w:pPr>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2z0">
    <w:name w:val="WW8Num2z0"/>
    <w:qFormat/>
    <w:rPr>
      <w:b/>
      <w:i w:val="false"/>
      <w:caps/>
    </w:rPr>
  </w:style>
  <w:style w:type="character" w:styleId="WW8Num2z1">
    <w:name w:val="WW8Num2z1"/>
    <w:qFormat/>
    <w:rPr>
      <w:b/>
      <w:i w:val="false"/>
    </w:rPr>
  </w:style>
  <w:style w:type="character" w:styleId="WW8Num3z0">
    <w:name w:val="WW8Num3z0"/>
    <w:qFormat/>
    <w:rPr>
      <w:b/>
      <w:i w:val="false"/>
    </w:rPr>
  </w:style>
  <w:style w:type="character" w:styleId="WW8Num4z0">
    <w:name w:val="WW8Num4z0"/>
    <w:qFormat/>
    <w:rPr>
      <w:b w:val="false"/>
      <w:i w:val="false"/>
    </w:rPr>
  </w:style>
  <w:style w:type="character" w:styleId="WW8Num4z2">
    <w:name w:val="WW8Num4z2"/>
    <w:qFormat/>
    <w:rPr>
      <w:rFonts w:ascii="Times New Roman" w:hAnsi="Times New Roman" w:cs="Times New Roman"/>
      <w:sz w:val="24"/>
    </w:rPr>
  </w:style>
  <w:style w:type="character" w:styleId="WW8Num7z0">
    <w:name w:val="WW8Num7z0"/>
    <w:qFormat/>
    <w:rPr>
      <w:b/>
      <w:i w:val="false"/>
    </w:rPr>
  </w:style>
  <w:style w:type="character" w:styleId="WW8Num7z3">
    <w:name w:val="WW8Num7z3"/>
    <w:qFormat/>
    <w:rPr>
      <w:b w:val="false"/>
      <w:i w:val="false"/>
    </w:rPr>
  </w:style>
  <w:style w:type="character" w:styleId="WW8Num8z0">
    <w:name w:val="WW8Num8z0"/>
    <w:qFormat/>
    <w:rPr>
      <w:b/>
      <w:i w:val="false"/>
    </w:rPr>
  </w:style>
  <w:style w:type="character" w:styleId="WW8Num8z3">
    <w:name w:val="WW8Num8z3"/>
    <w:qFormat/>
    <w:rPr>
      <w:b w:val="false"/>
      <w:i w:val="false"/>
    </w:rPr>
  </w:style>
  <w:style w:type="character" w:styleId="WW8Num10z0">
    <w:name w:val="WW8Num10z0"/>
    <w:qFormat/>
    <w:rPr>
      <w:b/>
      <w:i w:val="false"/>
    </w:rPr>
  </w:style>
  <w:style w:type="character" w:styleId="WW8Num10z3">
    <w:name w:val="WW8Num10z3"/>
    <w:qFormat/>
    <w:rPr>
      <w:b w:val="false"/>
      <w:i w:val="false"/>
    </w:rPr>
  </w:style>
  <w:style w:type="character" w:styleId="WW8Num11z0">
    <w:name w:val="WW8Num11z0"/>
    <w:qFormat/>
    <w:rPr/>
  </w:style>
  <w:style w:type="character" w:styleId="WW8Num12z0">
    <w:name w:val="WW8Num12z0"/>
    <w:qFormat/>
    <w:rPr>
      <w:rFonts w:ascii="Times New Roman" w:hAnsi="Times New Roman" w:cs="Times New Roman"/>
      <w:b/>
      <w:i w:val="false"/>
      <w:sz w:val="24"/>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jc w:val="center"/>
    </w:pPr>
    <w:rPr>
      <w:b/>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ind w:firstLine="720" w:start="0" w:end="0"/>
    </w:pPr>
    <w:rPr/>
  </w:style>
  <w:style w:type="paragraph" w:styleId="ArticleHeading">
    <w:name w:val="Article Heading"/>
    <w:basedOn w:val="Normal"/>
    <w:qFormat/>
    <w:pPr>
      <w:keepNext w:val="true"/>
      <w:keepLines/>
      <w:numPr>
        <w:ilvl w:val="0"/>
        <w:numId w:val="3"/>
      </w:numPr>
      <w:tabs>
        <w:tab w:val="clear" w:pos="720"/>
        <w:tab w:val="center" w:pos="4680" w:leader="none"/>
      </w:tabs>
      <w:jc w:val="center"/>
    </w:pPr>
    <w:rPr/>
  </w:style>
  <w:style w:type="paragraph" w:styleId="ARTICLE">
    <w:name w:val="ARTICLE"/>
    <w:basedOn w:val="Normal"/>
    <w:qFormat/>
    <w:pPr>
      <w:keepNext w:val="true"/>
      <w:numPr>
        <w:ilvl w:val="0"/>
        <w:numId w:val="2"/>
      </w:numPr>
      <w:spacing w:before="120" w:after="240"/>
      <w:jc w:val="center"/>
      <w:outlineLvl w:val="0"/>
    </w:pPr>
    <w:rPr/>
  </w:style>
  <w:style w:type="paragraph" w:styleId="Section">
    <w:name w:val="Section"/>
    <w:basedOn w:val="Normal"/>
    <w:qFormat/>
    <w:pPr>
      <w:numPr>
        <w:ilvl w:val="0"/>
        <w:numId w:val="2"/>
      </w:numPr>
      <w:tabs>
        <w:tab w:val="clear" w:pos="720"/>
      </w:tabs>
      <w:spacing w:before="0" w:after="240"/>
      <w:outlineLvl w:val="1"/>
    </w:pPr>
    <w:rPr/>
  </w:style>
  <w:style w:type="paragraph" w:styleId="ListNumber">
    <w:name w:val="List Number"/>
    <w:basedOn w:val="Normal"/>
    <w:qFormat/>
    <w:pPr>
      <w:numPr>
        <w:ilvl w:val="0"/>
        <w:numId w:val="4"/>
      </w:numPr>
      <w:spacing w:before="0" w:after="240"/>
      <w:outlineLvl w:val="2"/>
    </w:pPr>
    <w:rPr/>
  </w:style>
  <w:style w:type="paragraph" w:styleId="ListBullet2">
    <w:name w:val="List Bullet 2"/>
    <w:basedOn w:val="Normal"/>
    <w:pPr>
      <w:numPr>
        <w:ilvl w:val="0"/>
        <w:numId w:val="5"/>
      </w:numPr>
      <w:spacing w:before="0" w:after="240"/>
      <w:outlineLvl w:val="3"/>
    </w:pPr>
    <w:rPr/>
  </w:style>
  <w:style w:type="paragraph" w:styleId="HEAD1">
    <w:name w:val="HEAD1"/>
    <w:basedOn w:val="Normal"/>
    <w:qFormat/>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firstLine="720" w:start="720" w:end="0"/>
    </w:pPr>
    <w:rPr/>
  </w:style>
  <w:style w:type="paragraph" w:styleId="TOC1">
    <w:name w:val="toc 1"/>
    <w:basedOn w:val="Normal"/>
    <w:next w:val="Normal"/>
    <w:pPr>
      <w:tabs>
        <w:tab w:val="clear" w:pos="720"/>
        <w:tab w:val="left" w:pos="1440" w:leader="none"/>
        <w:tab w:val="right" w:pos="9350" w:leader="dot"/>
      </w:tabs>
      <w:spacing w:before="120" w:after="120"/>
    </w:pPr>
    <w:rPr>
      <w:lang w:val="en-CA"/>
    </w:rPr>
  </w:style>
  <w:style w:type="paragraph" w:styleId="TOC2">
    <w:name w:val="toc 2"/>
    <w:basedOn w:val="Normal"/>
    <w:next w:val="Normal"/>
    <w:pPr>
      <w:tabs>
        <w:tab w:val="clear" w:pos="720"/>
        <w:tab w:val="left" w:pos="1440" w:leader="none"/>
        <w:tab w:val="left" w:pos="1620" w:leader="none"/>
        <w:tab w:val="right" w:pos="9350" w:leader="dot"/>
      </w:tabs>
    </w:pPr>
    <w:rPr>
      <w:lang w:val="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Corporate1">
    <w:name w:val="Corporate 1"/>
    <w:basedOn w:val="Normal"/>
    <w:next w:val="Corporate2"/>
    <w:qFormat/>
    <w:pPr>
      <w:numPr>
        <w:ilvl w:val="0"/>
        <w:numId w:val="7"/>
      </w:numPr>
      <w:spacing w:before="0" w:after="360"/>
      <w:jc w:val="center"/>
      <w:outlineLvl w:val="0"/>
    </w:pPr>
    <w:rPr>
      <w:b/>
      <w:caps/>
    </w:rPr>
  </w:style>
  <w:style w:type="paragraph" w:styleId="Corporate2">
    <w:name w:val="Corporate 2"/>
    <w:basedOn w:val="Normal"/>
    <w:next w:val="Normal"/>
    <w:qFormat/>
    <w:pPr>
      <w:numPr>
        <w:ilvl w:val="0"/>
        <w:numId w:val="7"/>
      </w:numPr>
      <w:tabs>
        <w:tab w:val="clear" w:pos="720"/>
        <w:tab w:val="left" w:pos="1440" w:leader="none"/>
      </w:tabs>
      <w:spacing w:before="0" w:after="240"/>
      <w:outlineLvl w:val="1"/>
    </w:pPr>
    <w:rPr/>
  </w:style>
  <w:style w:type="paragraph" w:styleId="Corporate3">
    <w:name w:val="Corporate 3"/>
    <w:basedOn w:val="Normal"/>
    <w:qFormat/>
    <w:pPr>
      <w:numPr>
        <w:ilvl w:val="0"/>
        <w:numId w:val="7"/>
      </w:numPr>
      <w:spacing w:before="0" w:after="240"/>
    </w:pPr>
    <w:rPr/>
  </w:style>
  <w:style w:type="paragraph" w:styleId="Corporate4">
    <w:name w:val="Corporate 4"/>
    <w:basedOn w:val="Normal"/>
    <w:qFormat/>
    <w:pPr>
      <w:numPr>
        <w:ilvl w:val="0"/>
        <w:numId w:val="7"/>
      </w:numPr>
      <w:spacing w:before="0" w:after="240"/>
    </w:pPr>
    <w:rPr/>
  </w:style>
  <w:style w:type="paragraph" w:styleId="PlainText">
    <w:name w:val="Plain Text"/>
    <w:basedOn w:val="Normal"/>
    <w:qFormat/>
    <w:pPr/>
    <w:rPr>
      <w:rFonts w:ascii="Courier New" w:hAnsi="Courier New" w:cs="Courier New"/>
      <w:sz w:val="20"/>
    </w:rPr>
  </w:style>
  <w:style w:type="paragraph" w:styleId="Section1">
    <w:name w:val="Section 1"/>
    <w:basedOn w:val="PlainText"/>
    <w:qFormat/>
    <w:pPr>
      <w:keepNext w:val="true"/>
      <w:spacing w:before="0" w:after="240"/>
      <w:outlineLvl w:val="0"/>
    </w:pPr>
    <w:rPr>
      <w:rFonts w:ascii="Times New Roman Bold" w:hAnsi="Times New Roman Bold" w:cs="Times New Roman Bold"/>
      <w:b/>
      <w:caps/>
      <w:sz w:val="24"/>
    </w:rPr>
  </w:style>
  <w:style w:type="paragraph" w:styleId="Section11">
    <w:name w:val="Section 1.1"/>
    <w:basedOn w:val="Normal"/>
    <w:qFormat/>
    <w:pPr>
      <w:spacing w:before="0" w:after="240"/>
    </w:pPr>
    <w:rPr/>
  </w:style>
  <w:style w:type="paragraph" w:styleId="Section111">
    <w:name w:val="Section 1.1.1"/>
    <w:basedOn w:val="Normal"/>
    <w:qFormat/>
    <w:pPr>
      <w:spacing w:before="0" w:after="24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2000-11-02T19:28:00Z</dcterms:created>
  <dc:creator>Bracewell &amp; Patterson, LLP</dc:creator>
  <dc:description/>
  <dc:language>en-CA</dc:language>
  <cp:lastModifiedBy>Bracewell &amp; Patterson, LLP</cp:lastModifiedBy>
  <cp:lastPrinted>2000-11-03T17:06:00Z</cp:lastPrinted>
  <dcterms:modified xsi:type="dcterms:W3CDTF">2000-11-03T20:38:00Z</dcterms:modified>
  <cp:revision>5</cp:revision>
  <dc:subject/>
  <dc:title>PROJECT DEVELOPMENT AGREEMENT</dc:title>
</cp:coreProperties>
</file>