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PROCEDURES FOR PROVIDING </w:t>
      </w:r>
    </w:p>
    <w:p>
      <w:pPr>
        <w:pStyle w:val="Normal"/>
        <w:jc w:val="center"/>
        <w:rPr>
          <w:b/>
          <w:bCs/>
          <w:u w:val="single"/>
        </w:rPr>
      </w:pPr>
      <w:r>
        <w:rPr>
          <w:b/>
          <w:bCs/>
          <w:u w:val="single"/>
        </w:rPr>
        <w:t>CREDIT, FINANCIAL TRADING AND PROJECT INFORMATION</w:t>
      </w:r>
    </w:p>
    <w:p>
      <w:pPr>
        <w:pStyle w:val="Normal"/>
        <w:jc w:val="center"/>
        <w:rPr>
          <w:b/>
          <w:bCs/>
          <w:u w:val="single"/>
        </w:rPr>
      </w:pPr>
      <w:r>
        <w:rPr>
          <w:b/>
          <w:bCs/>
          <w:u w:val="single"/>
        </w:rPr>
        <w:t>TO THE RISK ASSESSMENT AND CONTROL GROUP</w:t>
      </w:r>
    </w:p>
    <w:p>
      <w:pPr>
        <w:pStyle w:val="Normal"/>
        <w:jc w:val="both"/>
        <w:rPr>
          <w:b/>
          <w:bCs/>
          <w:u w:val="single"/>
        </w:rPr>
      </w:pPr>
      <w:r>
        <w:rPr>
          <w:b/>
          <w:bCs/>
          <w:u w:val="single"/>
        </w:rPr>
      </w:r>
    </w:p>
    <w:p>
      <w:pPr>
        <w:pStyle w:val="Normal"/>
        <w:jc w:val="both"/>
        <w:rPr/>
      </w:pPr>
      <w:r>
        <w:rPr/>
      </w:r>
    </w:p>
    <w:p>
      <w:pPr>
        <w:pStyle w:val="Heading1"/>
        <w:ind w:hanging="0" w:start="0"/>
        <w:rPr/>
      </w:pPr>
      <w:r>
        <w:rPr/>
        <w:t>CREDIT DATA</w:t>
      </w:r>
    </w:p>
    <w:p>
      <w:pPr>
        <w:pStyle w:val="Normal"/>
        <w:jc w:val="both"/>
        <w:rPr/>
      </w:pPr>
      <w:r>
        <w:rPr/>
      </w:r>
    </w:p>
    <w:p>
      <w:pPr>
        <w:pStyle w:val="Normal"/>
        <w:jc w:val="both"/>
        <w:rPr/>
      </w:pPr>
      <w:r>
        <w:rPr/>
        <w:t>The ETS Pipelines policy for providing credit information to the Risk Assessment and Control Group (“RAC”) is to provide aggregate credit exposure data on a monthly basis.  Each pipeline will provide the total credit exposure each month.  This information will not provide the exposure by customer and will not provide any information as to the exposure for any particular transaction.  Only in the case of a bankruptcy will specific information be provided.  Finally, this information is protected through a RAC internal firewall.  The firewall is established by an internal RAC procedure that limits this information to a single analyst and Rick Buy.  This information is passed only to the office of the Chairman.  In addition, instructions and training have been given to the analyst and Rick Buy explaining the fact that credit data is the type of data that the regulations of the FERC prohibit a pipeline from sharing from marketing affiliates.</w:t>
      </w:r>
    </w:p>
    <w:p>
      <w:pPr>
        <w:pStyle w:val="Normal"/>
        <w:jc w:val="both"/>
        <w:rPr/>
      </w:pPr>
      <w:r>
        <w:rPr/>
      </w:r>
    </w:p>
    <w:p>
      <w:pPr>
        <w:pStyle w:val="Normal"/>
        <w:jc w:val="both"/>
        <w:rPr/>
      </w:pPr>
      <w:r>
        <w:rPr/>
      </w:r>
    </w:p>
    <w:p>
      <w:pPr>
        <w:pStyle w:val="Heading1"/>
        <w:ind w:hanging="0" w:start="0"/>
        <w:rPr>
          <w:b w:val="false"/>
          <w:bCs w:val="false"/>
          <w:u w:val="none"/>
        </w:rPr>
      </w:pPr>
      <w:r>
        <w:rPr/>
        <w:t>FINANCIAL TRADING RISK DATA</w:t>
      </w:r>
    </w:p>
    <w:p>
      <w:pPr>
        <w:pStyle w:val="Normal"/>
        <w:rPr>
          <w:b/>
          <w:bCs/>
          <w:u w:val="none"/>
        </w:rPr>
      </w:pPr>
      <w:r>
        <w:rPr>
          <w:b/>
          <w:bCs/>
          <w:u w:val="none"/>
        </w:rPr>
      </w:r>
    </w:p>
    <w:p>
      <w:pPr>
        <w:pStyle w:val="Normal"/>
        <w:rPr/>
      </w:pPr>
      <w:r>
        <w:rPr/>
        <w:t>The ETS Pipelines will provide to RAC the aggregate Value at Risk (“VaR”) for all of the trading positions taken by the Pipelines.  There will be no break down as to which Pipelines or as to the details of the specific positions taken.</w:t>
      </w:r>
    </w:p>
    <w:p>
      <w:pPr>
        <w:pStyle w:val="Normal"/>
        <w:rPr/>
      </w:pPr>
      <w:r>
        <w:rPr/>
      </w:r>
    </w:p>
    <w:p>
      <w:pPr>
        <w:pStyle w:val="Heading2"/>
        <w:ind w:hanging="0" w:start="0"/>
        <w:rPr>
          <w:b w:val="false"/>
          <w:bCs w:val="false"/>
          <w:u w:val="none"/>
        </w:rPr>
      </w:pPr>
      <w:r>
        <w:rPr/>
        <w:t>PROJECT ANALYSIS DATA</w:t>
      </w:r>
    </w:p>
    <w:p>
      <w:pPr>
        <w:pStyle w:val="Normal"/>
        <w:rPr>
          <w:b/>
          <w:bCs/>
          <w:u w:val="none"/>
        </w:rPr>
      </w:pPr>
      <w:r>
        <w:rPr>
          <w:b/>
          <w:bCs/>
          <w:u w:val="none"/>
        </w:rPr>
      </w:r>
    </w:p>
    <w:p>
      <w:pPr>
        <w:pStyle w:val="Normal"/>
        <w:rPr/>
      </w:pPr>
      <w:r>
        <w:rPr/>
        <w:t xml:space="preserve">The ETS Pipelines will provide information to RAC for analysis of specific projects only in very narrow circumstances.  </w:t>
      </w:r>
      <w:r>
        <w:rPr>
          <w:b/>
          <w:bCs/>
        </w:rPr>
        <w:t>[Is this still true in light of recent developments?  For example, I thought Phase VI was in the budget, yet we still have to have RAC approval.]</w:t>
      </w:r>
      <w:r>
        <w:rPr/>
        <w:t xml:space="preserve">  Only when a project is not in the budget and has a value of greater than $5 million will an ETS Pipeline provide specific project data to RAC for analysis and approval of the project.  In addition, the information provided is limited to aggregate information for use in analyzing the value and risk of the project.  For example, RAC will be provided with the total cost of the project and the total revenues of the project.  Information concerning the type of customer, customer name, the location of the customer, the exact sizing of the facilities is not provided to RAC.  This will help prevent customer and transportation information from being inadvertently passed on.  Finally, this information is protected through a RAC internal firewall.  The firewall is established by a RAC limitation of providing this type of data to only a single analyst and to Rick Buy.  This analyst and Mr. Buy are given training and are instructed to maintain this information in confidence and not to release it in any which would be a conduit to a marketing affiliate.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2001-11-12T19:17:00Z</dcterms:created>
  <dc:creator>fking</dc:creator>
  <dc:description/>
  <dc:language>en-CA</dc:language>
  <cp:lastModifiedBy>fking</cp:lastModifiedBy>
  <dcterms:modified xsi:type="dcterms:W3CDTF">2001-11-13T14:51:00Z</dcterms:modified>
  <cp:revision>3</cp:revision>
  <dc:subject/>
  <dc:title>PROCEDURES</dc:title>
</cp:coreProperties>
</file>