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Jim Steffes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Masha Arefieva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PRC Review: List of Accomplishments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numPr>
          <w:ilvl w:val="0"/>
          <w:numId w:val="2"/>
        </w:numPr>
        <w:rPr/>
      </w:pPr>
      <w:r>
        <w:rPr/>
        <w:t>Increased visibility of the regulatory unit in commercial affairs of EIM by providing continuous flow of information and matching the commercial objectives of EIM with the activities of the regulatory unit.</w:t>
      </w:r>
    </w:p>
    <w:p>
      <w:pPr>
        <w:pStyle w:val="Body"/>
        <w:numPr>
          <w:ilvl w:val="0"/>
          <w:numId w:val="2"/>
        </w:numPr>
        <w:rPr/>
      </w:pPr>
      <w:r>
        <w:rPr/>
        <w:t>Ensured that government affairs unit is included in the deal approval process to eliminate costs associated with trade actions.</w:t>
      </w:r>
    </w:p>
    <w:p>
      <w:pPr>
        <w:pStyle w:val="Body"/>
        <w:numPr>
          <w:ilvl w:val="0"/>
          <w:numId w:val="2"/>
        </w:numPr>
        <w:rPr/>
      </w:pPr>
      <w:r>
        <w:rPr/>
        <w:t xml:space="preserve">Developed an early warning system for trade actions in the steel sector.  </w:t>
      </w:r>
    </w:p>
    <w:p>
      <w:pPr>
        <w:pStyle w:val="Body"/>
        <w:numPr>
          <w:ilvl w:val="0"/>
          <w:numId w:val="2"/>
        </w:numPr>
        <w:rPr/>
      </w:pPr>
      <w:r>
        <w:rPr/>
        <w:t>Provided direct input on structuring of steel transactions to avoid the importation of products subject to duties.  Estimated the direct impact on pricing of steel products as a result of antidumping duties.  For example, provided product specification for imports of welded pipe from Taiwan.  Determined specifications that fell outside of the scope of order and specifications with low margin rates.  If the transaction went through in the original form, Enron would face ad valorem duties of 27%.  Other transactions: Turkey, PRC, Bulgaria.</w:t>
      </w:r>
    </w:p>
    <w:p>
      <w:pPr>
        <w:pStyle w:val="Body"/>
        <w:numPr>
          <w:ilvl w:val="0"/>
          <w:numId w:val="2"/>
        </w:numPr>
        <w:rPr/>
      </w:pPr>
      <w:r>
        <w:rPr/>
        <w:t xml:space="preserve">Designed an effective monitoring and alert system for trade actions in the steel sector.  Provided information to the commercial unit on a timely basis to factor trade actions into pricing and transaction structuring. </w:t>
      </w:r>
    </w:p>
    <w:p>
      <w:pPr>
        <w:pStyle w:val="Body"/>
        <w:numPr>
          <w:ilvl w:val="0"/>
          <w:numId w:val="2"/>
        </w:numPr>
        <w:rPr/>
      </w:pPr>
      <w:r>
        <w:rPr/>
        <w:t>Provided historical analysis of trade actions and performed probability analysis for upcoming trade protection actions in the steel sector for EIM fundamentals.  Provided outcome analysis for multilateral steel negotiations and evaluated the likelihood of success of multilateral negotiations.  The analysis was subsequently presented to Jeff McMahon, CEO of Enron Industrial Markets.</w:t>
      </w:r>
    </w:p>
    <w:p>
      <w:pPr>
        <w:pStyle w:val="Body"/>
        <w:numPr>
          <w:ilvl w:val="0"/>
          <w:numId w:val="2"/>
        </w:numPr>
        <w:rPr/>
      </w:pPr>
      <w:r>
        <w:rPr/>
        <w:t>Developed an analytical framework for the design of a hub market in agricultural products.  Identified relevant factors, such as transportation and corporate ownership issues that would allow Enron to effectively trade basis in grains.  Identified potential coalition partners and explored venues for the introduction of a risk management program.</w:t>
      </w:r>
    </w:p>
    <w:p>
      <w:pPr>
        <w:pStyle w:val="Body"/>
        <w:ind w:start="432" w:end="0"/>
        <w:rPr/>
      </w:pPr>
      <w:r>
        <w:rPr/>
      </w:r>
    </w:p>
    <w:p>
      <w:pPr>
        <w:pStyle w:val="Body"/>
        <w:ind w:start="432" w:end="0"/>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2001-06-22T17:20:00Z</dcterms:created>
  <dc:creator>marefiev</dc:creator>
  <dc:description/>
  <dc:language>en-CA</dc:language>
  <cp:lastModifiedBy>marefiev</cp:lastModifiedBy>
  <cp:lastPrinted>2001-06-22T15:44:00Z</cp:lastPrinted>
  <dcterms:modified xsi:type="dcterms:W3CDTF">2001-06-22T18:16:00Z</dcterms:modified>
  <cp:revision>2</cp:revision>
  <dc:subject/>
  <dc:title>Better, Faster, Simpler Memo </dc:title>
</cp:coreProperties>
</file>