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Chris Dorland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P&amp;L – I made $5 Million USD trading in 2001 while using a very small amount of VAR. 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Achieved P&amp;L goals despite changing commodity/region of concentration 3 times in under a year. Traded power in PJM and Cinergy and Nat Gas at Sumas.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 was a leader on the East Power desk; I openly shared my ideas/opinions about the market and was always willing to share my knowledge and advice with members of the East Power team.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Assumed a leadership role in the Canadian trading operation; I frequently initiate and lead discussions about the market, our positions and direction of current fundamental analysis. I also take time to share my knowledge and experience with junior members of our team.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 was a very successful market maker on EOL; I met transaction targets and provided tight markets that facilitated liquidity for the East Power desk and the Cinergy market at large.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Established myself as the leader in the Sumas basis market in a very short period of time. Liquidity in the market improved and I increased trading volumes in this highly volatile and sometimes thinly traded market. I feel Sumas and the PNW could be a huge growth area for West basis trading.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Improved communication and the sharing of fundamental and other market information between the West gas desk in Houston and the Calgary trading group. A relationship that was under a great deal of strain and tension.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2002-01-10T13:22:00Z</dcterms:created>
  <dc:creator>cdorlan</dc:creator>
  <dc:description/>
  <dc:language>en-CA</dc:language>
  <cp:lastModifiedBy>cdorlan</cp:lastModifiedBy>
  <dcterms:modified xsi:type="dcterms:W3CDTF">2002-01-10T13:52:00Z</dcterms:modified>
  <cp:revision>2</cp:revision>
  <dc:subject/>
  <dc:title>Chris Dorland</dc:title>
</cp:coreProperties>
</file>