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page" w:horzAnchor="margin" w:rightFromText="180" w:tblpX="5" w:tblpY="2345"/>
        <w:tblW w:w="8856" w:type="dxa"/>
        <w:jc w:val="start"/>
        <w:tblInd w:w="108" w:type="dxa"/>
        <w:tblLayout w:type="fixed"/>
        <w:tblCellMar>
          <w:top w:w="0" w:type="dxa"/>
          <w:start w:w="108" w:type="dxa"/>
          <w:bottom w:w="0" w:type="dxa"/>
          <w:end w:w="108" w:type="dxa"/>
        </w:tblCellMar>
      </w:tblPr>
      <w:tblGrid>
        <w:gridCol w:w="8856"/>
      </w:tblGrid>
      <w:tr>
        <w:trPr>
          <w:trHeight w:val="1935" w:hRule="atLeast"/>
        </w:trPr>
        <w:tc>
          <w:tcPr>
            <w:tcW w:w="8856" w:type="dxa"/>
            <w:tcBorders>
              <w:top w:val="single" w:sz="4" w:space="0" w:color="000000"/>
              <w:start w:val="single" w:sz="4" w:space="0" w:color="000000"/>
              <w:end w:val="single" w:sz="4" w:space="0" w:color="000000"/>
            </w:tcBorders>
          </w:tcPr>
          <w:p>
            <w:pPr>
              <w:pStyle w:val="Heading1"/>
              <w:tabs>
                <w:tab w:val="clear" w:pos="720"/>
                <w:tab w:val="left" w:pos="2070" w:leader="none"/>
              </w:tabs>
              <w:snapToGrid w:val="false"/>
              <w:ind w:hanging="0" w:start="0"/>
              <w:rPr>
                <w:rFonts w:ascii="Arial Narrow" w:hAnsi="Arial Narrow" w:cs="Courier New"/>
                <w:sz w:val="24"/>
              </w:rPr>
            </w:pPr>
            <w:r>
              <w:rPr>
                <w:rFonts w:cs="Courier New" w:ascii="Arial Narrow" w:hAnsi="Arial Narrow"/>
                <w:sz w:val="24"/>
              </w:rPr>
            </w:r>
          </w:p>
          <w:p>
            <w:pPr>
              <w:pStyle w:val="Normal"/>
              <w:rPr/>
            </w:pPr>
            <w:r>
              <w:rPr>
                <w:rFonts w:cs="Courier New" w:ascii="Arial Narrow" w:hAnsi="Arial Narrow"/>
                <w:b/>
                <w:bCs/>
                <w:sz w:val="24"/>
              </w:rPr>
              <w:t>Consultant:</w:t>
              <w:tab/>
            </w:r>
            <w:r>
              <w:rPr>
                <w:rFonts w:cs="Courier New" w:ascii="Arial Narrow" w:hAnsi="Arial Narrow"/>
                <w:sz w:val="24"/>
              </w:rPr>
              <w:t xml:space="preserve">Demetrics Tyson </w:t>
              <w:tab/>
              <w:t xml:space="preserve"> 214.704.5329</w:t>
            </w:r>
          </w:p>
          <w:p>
            <w:pPr>
              <w:pStyle w:val="Heading8"/>
              <w:ind w:hanging="0" w:start="0"/>
              <w:rPr/>
            </w:pPr>
            <w:r>
              <w:rPr>
                <w:rFonts w:eastAsia="Arial Narrow" w:cs="Arial Narrow"/>
              </w:rPr>
              <w:t xml:space="preserve">                          </w:t>
            </w:r>
            <w:r>
              <w:rPr/>
              <w:t>Hoang Vo                        832.444.2817</w:t>
            </w:r>
          </w:p>
          <w:p>
            <w:pPr>
              <w:pStyle w:val="Normal"/>
              <w:rPr>
                <w:rFonts w:ascii="Arial Narrow" w:hAnsi="Arial Narrow" w:cs="Courier New"/>
                <w:sz w:val="24"/>
              </w:rPr>
            </w:pPr>
            <w:r>
              <w:rPr>
                <w:rFonts w:cs="Courier New" w:ascii="Arial Narrow" w:hAnsi="Arial Narrow"/>
                <w:sz w:val="24"/>
              </w:rPr>
            </w:r>
          </w:p>
          <w:p>
            <w:pPr>
              <w:pStyle w:val="Heading7"/>
              <w:ind w:hanging="0" w:start="0"/>
              <w:rPr/>
            </w:pPr>
            <w:r>
              <w:rPr>
                <w:b/>
                <w:bCs/>
              </w:rPr>
              <w:t>Contact Name:</w:t>
            </w:r>
            <w:r>
              <w:rPr/>
              <w:t xml:space="preserve"> James C. Weitekamp     713.853.1529</w:t>
            </w:r>
          </w:p>
          <w:p>
            <w:pPr>
              <w:pStyle w:val="Heading7"/>
              <w:ind w:hanging="0" w:start="0"/>
              <w:rPr/>
            </w:pPr>
            <w:r>
              <w:rPr>
                <w:rFonts w:eastAsia="Arial Narrow" w:cs="Arial Narrow"/>
              </w:rPr>
              <w:t xml:space="preserve">                          </w:t>
            </w:r>
            <w:r>
              <w:rPr/>
              <w:t>Pat Prendergast              713.855.8655</w:t>
            </w:r>
          </w:p>
          <w:p>
            <w:pPr>
              <w:pStyle w:val="Normal"/>
              <w:rPr>
                <w:rFonts w:ascii="Arial Narrow" w:hAnsi="Arial Narrow" w:cs="Arial Narrow"/>
                <w:b/>
                <w:bCs/>
                <w:sz w:val="24"/>
              </w:rPr>
            </w:pPr>
            <w:r>
              <w:rPr>
                <w:rFonts w:cs="Arial Narrow" w:ascii="Arial Narrow" w:hAnsi="Arial Narrow"/>
                <w:b/>
                <w:bCs/>
                <w:sz w:val="24"/>
              </w:rPr>
            </w:r>
          </w:p>
          <w:p>
            <w:pPr>
              <w:pStyle w:val="Normal"/>
              <w:rPr>
                <w:rFonts w:ascii="Arial Narrow" w:hAnsi="Arial Narrow" w:cs="Courier New"/>
                <w:sz w:val="24"/>
              </w:rPr>
            </w:pPr>
            <w:r>
              <w:rPr>
                <w:rFonts w:cs="Arial Narrow" w:ascii="Arial Narrow" w:hAnsi="Arial Narrow"/>
                <w:b/>
                <w:bCs/>
                <w:sz w:val="24"/>
              </w:rPr>
              <w:t xml:space="preserve">Address: </w:t>
              <w:tab/>
            </w:r>
            <w:r>
              <w:rPr>
                <w:rFonts w:cs="Arial Narrow" w:ascii="Arial Narrow" w:hAnsi="Arial Narrow"/>
                <w:sz w:val="24"/>
              </w:rPr>
              <w:t xml:space="preserve">1400 Smith Street  </w:t>
              <w:tab/>
              <w:t>Houston, TX 77002</w:t>
            </w:r>
          </w:p>
        </w:tc>
      </w:tr>
      <w:tr>
        <w:trPr>
          <w:trHeight w:val="80" w:hRule="atLeast"/>
        </w:trPr>
        <w:tc>
          <w:tcPr>
            <w:tcW w:w="8856" w:type="dxa"/>
            <w:tcBorders>
              <w:start w:val="single" w:sz="4" w:space="0" w:color="000000"/>
              <w:bottom w:val="single" w:sz="4" w:space="0" w:color="000000"/>
              <w:end w:val="single" w:sz="4" w:space="0" w:color="000000"/>
            </w:tcBorders>
          </w:tcPr>
          <w:p>
            <w:pPr>
              <w:pStyle w:val="Heading1"/>
              <w:tabs>
                <w:tab w:val="clear" w:pos="720"/>
                <w:tab w:val="left" w:pos="2070" w:leader="none"/>
              </w:tabs>
              <w:snapToGrid w:val="false"/>
              <w:ind w:hanging="0" w:start="0"/>
              <w:rPr>
                <w:rFonts w:ascii="Arial Narrow" w:hAnsi="Arial Narrow" w:cs="Courier New"/>
                <w:b/>
                <w:sz w:val="24"/>
              </w:rPr>
            </w:pPr>
            <w:r>
              <w:rPr>
                <w:rFonts w:cs="Courier New" w:ascii="Arial Narrow" w:hAnsi="Arial Narrow"/>
                <w:b/>
                <w:sz w:val="24"/>
              </w:rPr>
            </w:r>
          </w:p>
        </w:tc>
      </w:tr>
    </w:tbl>
    <w:p>
      <w:pPr>
        <w:pStyle w:val="Caption"/>
        <w:rPr/>
      </w:pPr>
      <w:r/>
      <w:r>
        <w:rPr/>
        <w:t xml:space="preserve">DEMETRICS TYSON </w:t>
      </w:r>
    </w:p>
    <w:p>
      <w:pPr>
        <w:pStyle w:val="Caption"/>
        <w:rPr/>
      </w:pPr>
      <w:r>
        <w:rPr/>
        <w:t xml:space="preserve">ENRON WEEKLY PROGRESS REPORT – October 26. 2001 </w:t>
      </w:r>
    </w:p>
    <w:p>
      <w:pPr>
        <w:pStyle w:val="Normal"/>
        <w:rPr/>
      </w:pPr>
      <w:r>
        <w:rPr/>
      </w:r>
    </w:p>
    <w:p>
      <w:pPr>
        <w:pStyle w:val="Normal"/>
        <w:rPr>
          <w:rFonts w:ascii="Arial Narrow" w:hAnsi="Arial Narrow" w:cs="Courier New"/>
          <w:b/>
          <w:sz w:val="24"/>
        </w:rPr>
      </w:pPr>
      <w:r>
        <w:rPr>
          <w:rFonts w:cs="Courier New" w:ascii="Arial Narrow" w:hAnsi="Arial Narrow"/>
          <w:b/>
          <w:sz w:val="24"/>
        </w:rPr>
      </w:r>
    </w:p>
    <w:p>
      <w:pPr>
        <w:pStyle w:val="Normal"/>
        <w:rPr>
          <w:rFonts w:ascii="Arial Narrow" w:hAnsi="Arial Narrow" w:cs="Courier New"/>
          <w:b/>
          <w:sz w:val="24"/>
        </w:rPr>
      </w:pPr>
      <w:r>
        <w:rPr>
          <w:rFonts w:cs="Courier New" w:ascii="Arial Narrow" w:hAnsi="Arial Narrow"/>
          <w:b/>
          <w:sz w:val="24"/>
        </w:rPr>
      </w:r>
    </w:p>
    <w:p>
      <w:pPr>
        <w:pStyle w:val="Normal"/>
        <w:rPr>
          <w:rFonts w:ascii="Arial Narrow" w:hAnsi="Arial Narrow" w:cs="Courier New"/>
          <w:b/>
          <w:sz w:val="24"/>
        </w:rPr>
      </w:pPr>
      <w:r>
        <w:rPr>
          <w:rFonts w:cs="Courier New" w:ascii="Arial Narrow" w:hAnsi="Arial Narrow"/>
          <w:b/>
          <w:sz w:val="24"/>
        </w:rPr>
        <w:t xml:space="preserve">Agenda for the Week:  </w:t>
      </w:r>
    </w:p>
    <w:p>
      <w:pPr>
        <w:pStyle w:val="Normal"/>
        <w:rPr>
          <w:rFonts w:ascii="Arial Narrow" w:hAnsi="Arial Narrow" w:cs="Courier New"/>
          <w:bCs/>
          <w:sz w:val="24"/>
        </w:rPr>
      </w:pPr>
      <w:r>
        <w:rPr>
          <w:rFonts w:cs="Courier New" w:ascii="Arial Narrow" w:hAnsi="Arial Narrow"/>
          <w:bCs/>
          <w:sz w:val="24"/>
        </w:rPr>
        <w:tab/>
        <w:tab/>
      </w:r>
    </w:p>
    <w:p>
      <w:pPr>
        <w:pStyle w:val="Normal"/>
        <w:numPr>
          <w:ilvl w:val="0"/>
          <w:numId w:val="2"/>
        </w:numPr>
        <w:rPr>
          <w:rFonts w:ascii="Arial Narrow" w:hAnsi="Arial Narrow" w:cs="Courier New"/>
          <w:bCs/>
          <w:sz w:val="24"/>
        </w:rPr>
      </w:pPr>
      <w:r>
        <w:rPr>
          <w:rFonts w:cs="Courier New" w:ascii="Arial Narrow" w:hAnsi="Arial Narrow"/>
          <w:bCs/>
          <w:sz w:val="24"/>
        </w:rPr>
        <w:t>Discuss the business rules</w:t>
      </w:r>
    </w:p>
    <w:p>
      <w:pPr>
        <w:pStyle w:val="Normal"/>
        <w:numPr>
          <w:ilvl w:val="0"/>
          <w:numId w:val="2"/>
        </w:numPr>
        <w:rPr>
          <w:rFonts w:ascii="Arial Narrow" w:hAnsi="Arial Narrow" w:cs="Courier New"/>
          <w:bCs/>
          <w:sz w:val="24"/>
        </w:rPr>
      </w:pPr>
      <w:r>
        <w:rPr>
          <w:rFonts w:cs="Courier New" w:ascii="Arial Narrow" w:hAnsi="Arial Narrow"/>
          <w:bCs/>
          <w:sz w:val="24"/>
        </w:rPr>
        <w:t>Document the changes</w:t>
      </w:r>
    </w:p>
    <w:p>
      <w:pPr>
        <w:pStyle w:val="Normal"/>
        <w:numPr>
          <w:ilvl w:val="0"/>
          <w:numId w:val="2"/>
        </w:numPr>
        <w:rPr>
          <w:rFonts w:ascii="Arial Narrow" w:hAnsi="Arial Narrow" w:cs="Courier New"/>
          <w:bCs/>
          <w:sz w:val="24"/>
        </w:rPr>
      </w:pPr>
      <w:r>
        <w:rPr>
          <w:rFonts w:cs="Courier New" w:ascii="Arial Narrow" w:hAnsi="Arial Narrow"/>
          <w:bCs/>
          <w:sz w:val="24"/>
        </w:rPr>
        <w:t>Develop the web application</w:t>
      </w:r>
    </w:p>
    <w:p>
      <w:pPr>
        <w:pStyle w:val="Normal"/>
        <w:numPr>
          <w:ilvl w:val="0"/>
          <w:numId w:val="2"/>
        </w:numPr>
        <w:rPr>
          <w:rFonts w:ascii="Arial Narrow" w:hAnsi="Arial Narrow" w:cs="Courier New"/>
          <w:bCs/>
          <w:sz w:val="24"/>
        </w:rPr>
      </w:pPr>
      <w:r>
        <w:rPr>
          <w:rFonts w:cs="Courier New" w:ascii="Arial Narrow" w:hAnsi="Arial Narrow"/>
          <w:bCs/>
          <w:sz w:val="24"/>
        </w:rPr>
        <w:t xml:space="preserve">Test the data flow </w:t>
      </w:r>
    </w:p>
    <w:p>
      <w:pPr>
        <w:pStyle w:val="Normal"/>
        <w:rPr>
          <w:rFonts w:ascii="Arial Narrow" w:hAnsi="Arial Narrow" w:cs="Courier New"/>
          <w:b/>
          <w:bCs/>
          <w:sz w:val="24"/>
        </w:rPr>
      </w:pPr>
      <w:r>
        <w:rPr>
          <w:rFonts w:cs="Courier New" w:ascii="Arial Narrow" w:hAnsi="Arial Narrow"/>
          <w:b/>
          <w:bCs/>
          <w:sz w:val="24"/>
        </w:rPr>
      </w:r>
    </w:p>
    <w:p>
      <w:pPr>
        <w:pStyle w:val="Normal"/>
        <w:rPr>
          <w:rFonts w:ascii="Arial Narrow" w:hAnsi="Arial Narrow" w:cs="Courier New"/>
          <w:bCs/>
          <w:sz w:val="24"/>
        </w:rPr>
      </w:pPr>
      <w:r>
        <w:rPr>
          <w:rFonts w:cs="Courier New" w:ascii="Arial Narrow" w:hAnsi="Arial Narrow"/>
          <w:b/>
          <w:sz w:val="24"/>
        </w:rPr>
        <w:t>Points:</w:t>
      </w:r>
    </w:p>
    <w:p>
      <w:pPr>
        <w:pStyle w:val="Normal"/>
        <w:rPr>
          <w:rFonts w:ascii="Arial Narrow" w:hAnsi="Arial Narrow" w:cs="Courier New"/>
          <w:b/>
          <w:sz w:val="24"/>
        </w:rPr>
      </w:pPr>
      <w:r>
        <w:rPr>
          <w:rFonts w:cs="Courier New" w:ascii="Arial Narrow" w:hAnsi="Arial Narrow"/>
          <w:b/>
          <w:sz w:val="24"/>
        </w:rPr>
        <w:tab/>
      </w:r>
    </w:p>
    <w:p>
      <w:pPr>
        <w:pStyle w:val="Normal"/>
        <w:ind w:firstLine="720" w:end="0"/>
        <w:rPr>
          <w:rFonts w:ascii="Arial Narrow" w:hAnsi="Arial Narrow" w:cs="Courier New"/>
          <w:bCs/>
          <w:sz w:val="24"/>
        </w:rPr>
      </w:pPr>
      <w:r>
        <w:rPr>
          <w:rFonts w:cs="Courier New" w:ascii="Arial Narrow" w:hAnsi="Arial Narrow"/>
          <w:bCs/>
          <w:sz w:val="24"/>
        </w:rPr>
        <w:t>Business Rules:</w:t>
        <w:tab/>
      </w:r>
    </w:p>
    <w:p>
      <w:pPr>
        <w:pStyle w:val="Normal"/>
        <w:ind w:start="720" w:end="0"/>
        <w:rPr>
          <w:rFonts w:ascii="Arial Narrow" w:hAnsi="Arial Narrow" w:cs="Courier New"/>
          <w:bCs/>
          <w:sz w:val="24"/>
        </w:rPr>
      </w:pPr>
      <w:r>
        <w:rPr>
          <w:rFonts w:cs="Courier New" w:ascii="Arial Narrow" w:hAnsi="Arial Narrow"/>
          <w:bCs/>
          <w:sz w:val="24"/>
        </w:rPr>
      </w:r>
    </w:p>
    <w:p>
      <w:pPr>
        <w:pStyle w:val="Normal"/>
        <w:ind w:start="720" w:end="0"/>
        <w:rPr>
          <w:rFonts w:ascii="Arial Narrow" w:hAnsi="Arial Narrow" w:cs="Courier New"/>
          <w:bCs/>
          <w:sz w:val="24"/>
        </w:rPr>
      </w:pPr>
      <w:r>
        <w:rPr>
          <w:rFonts w:cs="Courier New" w:ascii="Arial Narrow" w:hAnsi="Arial Narrow"/>
          <w:bCs/>
          <w:sz w:val="24"/>
        </w:rPr>
        <w:t xml:space="preserve">James Weitekamp advised Hoang Vo and myself that the business rules within the analyst model were derived from operations.  We wanted to know if the same business rules were applicable to ETS.  James was unsure about the application of the business rules and deferred to Hoang.  We decided to proceed with the present set of rules. We decided to review the rules with James after the application is on-line.  </w:t>
      </w:r>
    </w:p>
    <w:p>
      <w:pPr>
        <w:pStyle w:val="Normal"/>
        <w:ind w:start="720" w:end="0"/>
        <w:rPr>
          <w:rFonts w:ascii="Arial Narrow" w:hAnsi="Arial Narrow" w:cs="Courier New"/>
          <w:bCs/>
          <w:sz w:val="24"/>
        </w:rPr>
      </w:pPr>
      <w:r>
        <w:rPr>
          <w:rFonts w:cs="Courier New" w:ascii="Arial Narrow" w:hAnsi="Arial Narrow"/>
          <w:bCs/>
          <w:sz w:val="24"/>
        </w:rPr>
      </w:r>
    </w:p>
    <w:p>
      <w:pPr>
        <w:pStyle w:val="Normal"/>
        <w:ind w:start="720" w:end="0"/>
        <w:rPr>
          <w:rFonts w:ascii="Arial Narrow" w:hAnsi="Arial Narrow" w:cs="Courier New"/>
          <w:bCs/>
          <w:sz w:val="24"/>
        </w:rPr>
      </w:pPr>
      <w:r>
        <w:rPr>
          <w:rFonts w:cs="Courier New" w:ascii="Arial Narrow" w:hAnsi="Arial Narrow"/>
          <w:bCs/>
          <w:sz w:val="24"/>
        </w:rPr>
        <w:t>Documentation:</w:t>
      </w:r>
    </w:p>
    <w:p>
      <w:pPr>
        <w:pStyle w:val="Normal"/>
        <w:ind w:start="720" w:end="0"/>
        <w:rPr>
          <w:rFonts w:ascii="Arial Narrow" w:hAnsi="Arial Narrow" w:cs="Courier New"/>
          <w:bCs/>
          <w:sz w:val="24"/>
        </w:rPr>
      </w:pPr>
      <w:r>
        <w:rPr>
          <w:rFonts w:cs="Courier New" w:ascii="Arial Narrow" w:hAnsi="Arial Narrow"/>
          <w:bCs/>
          <w:sz w:val="24"/>
        </w:rPr>
      </w:r>
    </w:p>
    <w:p>
      <w:pPr>
        <w:pStyle w:val="Normal"/>
        <w:ind w:start="720" w:end="0"/>
        <w:rPr>
          <w:rFonts w:ascii="Arial Narrow" w:hAnsi="Arial Narrow" w:cs="Courier New"/>
          <w:bCs/>
          <w:sz w:val="24"/>
        </w:rPr>
      </w:pPr>
      <w:r>
        <w:rPr>
          <w:rFonts w:cs="Courier New" w:ascii="Arial Narrow" w:hAnsi="Arial Narrow"/>
          <w:bCs/>
          <w:sz w:val="24"/>
        </w:rPr>
        <w:t>The modification to the existing model was captured in model diagram. Since the business rules have not changed yet, we have not made note of them.</w:t>
      </w:r>
    </w:p>
    <w:p>
      <w:pPr>
        <w:pStyle w:val="Normal"/>
        <w:ind w:start="720" w:end="0"/>
        <w:rPr>
          <w:rFonts w:ascii="Arial Narrow" w:hAnsi="Arial Narrow" w:cs="Courier New"/>
          <w:bCs/>
          <w:sz w:val="24"/>
        </w:rPr>
      </w:pPr>
      <w:r>
        <w:rPr>
          <w:rFonts w:cs="Courier New" w:ascii="Arial Narrow" w:hAnsi="Arial Narrow"/>
          <w:bCs/>
          <w:sz w:val="24"/>
        </w:rPr>
      </w:r>
    </w:p>
    <w:p>
      <w:pPr>
        <w:pStyle w:val="Normal"/>
        <w:ind w:start="720" w:end="0"/>
        <w:rPr>
          <w:rFonts w:ascii="Arial Narrow" w:hAnsi="Arial Narrow" w:cs="Courier New"/>
          <w:bCs/>
          <w:sz w:val="24"/>
        </w:rPr>
      </w:pPr>
      <w:r>
        <w:rPr>
          <w:rFonts w:cs="Courier New" w:ascii="Arial Narrow" w:hAnsi="Arial Narrow"/>
          <w:bCs/>
          <w:sz w:val="24"/>
        </w:rPr>
        <w:t>Application Development:</w:t>
      </w:r>
    </w:p>
    <w:p>
      <w:pPr>
        <w:pStyle w:val="Normal"/>
        <w:ind w:start="720" w:end="0"/>
        <w:rPr>
          <w:rFonts w:ascii="Arial Narrow" w:hAnsi="Arial Narrow" w:cs="Courier New"/>
          <w:bCs/>
          <w:sz w:val="24"/>
        </w:rPr>
      </w:pPr>
      <w:r>
        <w:rPr>
          <w:rFonts w:cs="Courier New" w:ascii="Arial Narrow" w:hAnsi="Arial Narrow"/>
          <w:bCs/>
          <w:sz w:val="24"/>
        </w:rPr>
      </w:r>
    </w:p>
    <w:p>
      <w:pPr>
        <w:pStyle w:val="Normal"/>
        <w:ind w:start="720" w:end="0"/>
        <w:rPr>
          <w:rFonts w:ascii="Arial Narrow" w:hAnsi="Arial Narrow" w:cs="Courier New"/>
          <w:bCs/>
          <w:sz w:val="24"/>
        </w:rPr>
      </w:pPr>
      <w:r>
        <w:rPr>
          <w:rFonts w:cs="Courier New" w:ascii="Arial Narrow" w:hAnsi="Arial Narrow"/>
          <w:bCs/>
          <w:sz w:val="24"/>
        </w:rPr>
        <w:t xml:space="preserve">The contributor application was created with a dummy node and users list.  There is a connection issue with backup from the Admin console, but this will not stop us. I had a discussion with James regarding a knowledge transfer. At this time he is not sure if he will be an administrator or not and do not want to get involve time wise with a subject matter that may not be pertinent to him. I discussed and sent an email to James regarding creating a list of nodes and users. </w:t>
      </w:r>
    </w:p>
    <w:p>
      <w:pPr>
        <w:pStyle w:val="Normal"/>
        <w:ind w:start="720" w:end="0"/>
        <w:rPr>
          <w:rFonts w:ascii="Arial Narrow" w:hAnsi="Arial Narrow" w:cs="Courier New"/>
          <w:bCs/>
          <w:sz w:val="24"/>
        </w:rPr>
      </w:pPr>
      <w:r>
        <w:rPr>
          <w:rFonts w:cs="Courier New" w:ascii="Arial Narrow" w:hAnsi="Arial Narrow"/>
          <w:bCs/>
          <w:sz w:val="24"/>
        </w:rPr>
        <w:t xml:space="preserve">The data load process (DTS) is being run from the development server. Data is being loaded successfully into the Contributor application. Our connection to the development database server from the admin console has not been established. </w:t>
      </w:r>
    </w:p>
    <w:p>
      <w:pPr>
        <w:pStyle w:val="Normal"/>
        <w:ind w:start="720" w:end="0"/>
        <w:rPr>
          <w:rFonts w:ascii="Arial Narrow" w:hAnsi="Arial Narrow" w:cs="Courier New"/>
          <w:bCs/>
          <w:sz w:val="24"/>
        </w:rPr>
      </w:pPr>
      <w:r>
        <w:rPr>
          <w:rFonts w:cs="Courier New" w:ascii="Arial Narrow" w:hAnsi="Arial Narrow"/>
          <w:bCs/>
          <w:sz w:val="24"/>
        </w:rPr>
      </w:r>
    </w:p>
    <w:p>
      <w:pPr>
        <w:pStyle w:val="Normal"/>
        <w:ind w:start="720" w:end="0"/>
        <w:rPr>
          <w:rFonts w:ascii="Arial Narrow" w:hAnsi="Arial Narrow" w:cs="Courier New"/>
          <w:bCs/>
          <w:sz w:val="24"/>
        </w:rPr>
      </w:pPr>
      <w:r>
        <w:rPr>
          <w:rFonts w:cs="Courier New" w:ascii="Arial Narrow" w:hAnsi="Arial Narrow"/>
          <w:bCs/>
          <w:sz w:val="24"/>
        </w:rPr>
        <w:t xml:space="preserve">The web application has been placed on on-line and viewable. </w:t>
      </w:r>
    </w:p>
    <w:p>
      <w:pPr>
        <w:pStyle w:val="Normal"/>
        <w:ind w:start="720" w:end="0"/>
        <w:rPr>
          <w:rFonts w:ascii="Arial Narrow" w:hAnsi="Arial Narrow" w:cs="Courier New"/>
          <w:bCs/>
          <w:sz w:val="24"/>
        </w:rPr>
      </w:pPr>
      <w:r>
        <w:rPr>
          <w:rFonts w:cs="Courier New" w:ascii="Arial Narrow" w:hAnsi="Arial Narrow"/>
          <w:bCs/>
          <w:sz w:val="24"/>
        </w:rPr>
      </w:r>
    </w:p>
    <w:p>
      <w:pPr>
        <w:pStyle w:val="Normal"/>
        <w:ind w:start="720" w:end="0"/>
        <w:rPr>
          <w:rFonts w:ascii="Arial Narrow" w:hAnsi="Arial Narrow" w:cs="Courier New"/>
          <w:bCs/>
          <w:sz w:val="24"/>
        </w:rPr>
      </w:pPr>
      <w:r>
        <w:rPr>
          <w:rFonts w:cs="Courier New" w:ascii="Arial Narrow" w:hAnsi="Arial Narrow"/>
          <w:bCs/>
          <w:sz w:val="24"/>
        </w:rPr>
        <w:t>Testing:</w:t>
      </w:r>
    </w:p>
    <w:p>
      <w:pPr>
        <w:pStyle w:val="Normal"/>
        <w:ind w:start="720" w:end="0"/>
        <w:rPr>
          <w:rFonts w:ascii="Arial Narrow" w:hAnsi="Arial Narrow" w:cs="Courier New"/>
          <w:bCs/>
          <w:sz w:val="24"/>
        </w:rPr>
      </w:pPr>
      <w:r>
        <w:rPr>
          <w:rFonts w:cs="Courier New" w:ascii="Arial Narrow" w:hAnsi="Arial Narrow"/>
          <w:bCs/>
          <w:sz w:val="24"/>
        </w:rPr>
        <w:t xml:space="preserve">I have been conducting the testing of the data flow and structure.  My insight allows me to be a good judge of the functionality and design of the application.  There is a need for more participation from the client resources to help pinpoint flaws in the logic of the business rules. </w:t>
      </w:r>
    </w:p>
    <w:p>
      <w:pPr>
        <w:pStyle w:val="Normal"/>
        <w:ind w:start="720" w:end="0"/>
        <w:rPr>
          <w:rFonts w:ascii="Arial Narrow" w:hAnsi="Arial Narrow" w:cs="Courier New"/>
          <w:bCs/>
          <w:sz w:val="24"/>
        </w:rPr>
      </w:pPr>
      <w:r>
        <w:rPr>
          <w:rFonts w:cs="Courier New" w:ascii="Arial Narrow" w:hAnsi="Arial Narrow"/>
          <w:bCs/>
          <w:sz w:val="24"/>
        </w:rPr>
      </w:r>
    </w:p>
    <w:p>
      <w:pPr>
        <w:pStyle w:val="Normal"/>
        <w:ind w:start="720" w:end="0"/>
        <w:rPr>
          <w:rFonts w:ascii="Arial Narrow" w:hAnsi="Arial Narrow" w:cs="Courier New"/>
          <w:bCs/>
          <w:sz w:val="24"/>
        </w:rPr>
      </w:pPr>
      <w:r>
        <w:rPr>
          <w:rFonts w:cs="Courier New" w:ascii="Arial Narrow" w:hAnsi="Arial Narrow"/>
          <w:bCs/>
          <w:sz w:val="24"/>
        </w:rPr>
        <w:t>The testing is on going.</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0"/>
      <w:jc w:val="end"/>
      <w:rPr/>
    </w:pPr>
    <w:r>
      <w:rPr/>
      <w:t xml:space="preserve">Demetrics Tyson </w:t>
    </w:r>
    <w:r>
      <w:rPr/>
      <w:fldChar w:fldCharType="begin"/>
    </w:r>
    <w:r>
      <w:rPr/>
      <w:instrText xml:space="preserve"> DATE \@"M\/d\/yyyy" </w:instrText>
    </w:r>
    <w:r>
      <w:rPr/>
      <w:fldChar w:fldCharType="separate"/>
    </w:r>
    <w:r>
      <w:rPr/>
      <w:t>9/28/2025</w:t>
    </w:r>
    <w:r>
      <w:rPr/>
      <w:fldChar w:fldCharType="end"/>
    </w:r>
    <w:r>
      <w:rPr/>
      <w:fldChar w:fldCharType="begin"/>
    </w:r>
    <w:r>
      <w:rPr/>
      <w:instrText xml:space="preserve"> TIME \@"H:mm\ AM/PM" </w:instrText>
    </w:r>
    <w:r>
      <w:rPr/>
      <w:fldChar w:fldCharType="separate"/>
    </w:r>
    <w:r>
      <w:rPr/>
      <w:t>9:04 AM</w:t>
    </w:r>
    <w:r>
      <w:rPr/>
      <w:fldChar w:fldCharType="end"/>
    </w:r>
    <w:r>
      <w:rPr/>
      <w:t xml:space="preserve"> </w:t>
    </w:r>
    <w:r>
      <mc:AlternateContent>
        <mc:Choice Requires="wps">
          <w:drawing>
            <wp:anchor behindDoc="0" distT="0" distB="0" distL="0" distR="0" simplePos="0" locked="0" layoutInCell="0" allowOverlap="1" relativeHeight="4">
              <wp:simplePos x="0" y="0"/>
              <wp:positionH relativeFrom="margin">
                <wp:align>left</wp:align>
              </wp:positionH>
              <wp:positionV relativeFrom="paragraph">
                <wp:posOffset>635</wp:posOffset>
              </wp:positionV>
              <wp:extent cx="64135"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i/>
    </w:rPr>
  </w:style>
  <w:style w:type="paragraph" w:styleId="Heading3">
    <w:name w:val="heading 3"/>
    <w:basedOn w:val="Normal"/>
    <w:next w:val="Normal"/>
    <w:qFormat/>
    <w:pPr>
      <w:keepNext w:val="true"/>
      <w:numPr>
        <w:ilvl w:val="2"/>
        <w:numId w:val="1"/>
      </w:numPr>
      <w:outlineLvl w:val="2"/>
    </w:pPr>
    <w:rPr>
      <w:b/>
      <w:i/>
      <w:sz w:val="24"/>
    </w:rPr>
  </w:style>
  <w:style w:type="paragraph" w:styleId="Heading4">
    <w:name w:val="heading 4"/>
    <w:basedOn w:val="Normal"/>
    <w:next w:val="Normal"/>
    <w:qFormat/>
    <w:pPr>
      <w:keepNext w:val="true"/>
      <w:numPr>
        <w:ilvl w:val="3"/>
        <w:numId w:val="1"/>
      </w:numPr>
      <w:jc w:val="both"/>
      <w:outlineLvl w:val="3"/>
    </w:pPr>
    <w:rPr>
      <w:b/>
      <w:bCs/>
      <w:i/>
      <w:iCs/>
      <w:sz w:val="24"/>
    </w:rPr>
  </w:style>
  <w:style w:type="paragraph" w:styleId="Heading5">
    <w:name w:val="heading 5"/>
    <w:basedOn w:val="Normal"/>
    <w:next w:val="Normal"/>
    <w:qFormat/>
    <w:pPr>
      <w:keepNext w:val="true"/>
      <w:numPr>
        <w:ilvl w:val="4"/>
        <w:numId w:val="1"/>
      </w:numPr>
      <w:ind w:firstLine="720" w:start="0" w:end="0"/>
      <w:outlineLvl w:val="4"/>
    </w:pPr>
    <w:rPr>
      <w:sz w:val="24"/>
    </w:rPr>
  </w:style>
  <w:style w:type="paragraph" w:styleId="Heading6">
    <w:name w:val="heading 6"/>
    <w:basedOn w:val="Normal"/>
    <w:next w:val="Normal"/>
    <w:qFormat/>
    <w:pPr>
      <w:keepNext w:val="true"/>
      <w:numPr>
        <w:ilvl w:val="5"/>
        <w:numId w:val="1"/>
      </w:numPr>
      <w:ind w:hanging="0" w:start="1080" w:end="0"/>
      <w:outlineLvl w:val="5"/>
    </w:pPr>
    <w:rPr>
      <w:sz w:val="24"/>
    </w:rPr>
  </w:style>
  <w:style w:type="paragraph" w:styleId="Heading7">
    <w:name w:val="heading 7"/>
    <w:basedOn w:val="Normal"/>
    <w:next w:val="Normal"/>
    <w:qFormat/>
    <w:pPr>
      <w:keepNext w:val="true"/>
      <w:numPr>
        <w:ilvl w:val="6"/>
        <w:numId w:val="1"/>
      </w:numPr>
      <w:outlineLvl w:val="6"/>
    </w:pPr>
    <w:rPr>
      <w:rFonts w:ascii="Arial Narrow" w:hAnsi="Arial Narrow" w:cs="Courier New"/>
      <w:sz w:val="24"/>
    </w:rPr>
  </w:style>
  <w:style w:type="paragraph" w:styleId="Heading8">
    <w:name w:val="heading 8"/>
    <w:basedOn w:val="Normal"/>
    <w:next w:val="Normal"/>
    <w:qFormat/>
    <w:pPr>
      <w:keepNext w:val="true"/>
      <w:numPr>
        <w:ilvl w:val="7"/>
        <w:numId w:val="1"/>
      </w:numPr>
      <w:outlineLvl w:val="7"/>
    </w:pPr>
    <w:rPr>
      <w:rFonts w:ascii="Arial Narrow" w:hAnsi="Arial Narrow" w:cs="Courier New"/>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style>
  <w:style w:type="character" w:styleId="WW8Num14z0">
    <w:name w:val="WW8Num14z0"/>
    <w:qFormat/>
    <w:rPr>
      <w:rFonts w:ascii="Wingdings" w:hAnsi="Wingdings" w:cs="Wingdings"/>
      <w:sz w:val="16"/>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rFonts w:ascii="Wingdings" w:hAnsi="Wingdings" w:cs="Wingdings"/>
      <w:sz w:val="16"/>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style>
  <w:style w:type="character" w:styleId="WW8Num29z0">
    <w:name w:val="WW8Num29z0"/>
    <w:qFormat/>
    <w:rPr>
      <w:rFonts w:ascii="Wingdings" w:hAnsi="Wingdings" w:cs="Wingdings"/>
    </w:rPr>
  </w:style>
  <w:style w:type="character" w:styleId="WW8Num29z1">
    <w:name w:val="WW8Num29z1"/>
    <w:qFormat/>
    <w:rPr>
      <w:rFonts w:ascii="Courier New" w:hAnsi="Courier New" w:cs="Courier New"/>
    </w:rPr>
  </w:style>
  <w:style w:type="character" w:styleId="WW8Num29z3">
    <w:name w:val="WW8Num29z3"/>
    <w:qFormat/>
    <w:rPr>
      <w:rFonts w:ascii="Symbol" w:hAnsi="Symbol" w:cs="Symbol"/>
    </w:rPr>
  </w:style>
  <w:style w:type="character" w:styleId="WW8Num30z0">
    <w:name w:val="WW8Num30z0"/>
    <w:qFormat/>
    <w:rPr>
      <w:rFonts w:ascii="Wingdings" w:hAnsi="Wingdings" w:cs="Wingdings"/>
    </w:rPr>
  </w:style>
  <w:style w:type="character" w:styleId="WW8Num30z1">
    <w:name w:val="WW8Num30z1"/>
    <w:qFormat/>
    <w:rPr>
      <w:rFonts w:ascii="Courier New" w:hAnsi="Courier New" w:cs="Courier New"/>
    </w:rPr>
  </w:style>
  <w:style w:type="character" w:styleId="WW8Num30z3">
    <w:name w:val="WW8Num30z3"/>
    <w:qFormat/>
    <w:rPr>
      <w:rFonts w:ascii="Symbol" w:hAnsi="Symbol" w:cs="Symbol"/>
    </w:rPr>
  </w:style>
  <w:style w:type="character" w:styleId="WW8Num31z0">
    <w:name w:val="WW8Num31z0"/>
    <w:qFormat/>
    <w:rPr>
      <w:rFonts w:ascii="Symbol" w:hAnsi="Symbol" w:cs="Symbol"/>
      <w:color w:val="000000"/>
      <w:sz w:val="28"/>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color w:val="000000"/>
      <w:sz w:val="28"/>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Wingdings" w:hAnsi="Wingdings" w:cs="Wingdings"/>
    </w:rPr>
  </w:style>
  <w:style w:type="character" w:styleId="WW8Num34z1">
    <w:name w:val="WW8Num34z1"/>
    <w:qFormat/>
    <w:rPr>
      <w:rFonts w:ascii="Courier New" w:hAnsi="Courier New" w:cs="Courier New"/>
    </w:rPr>
  </w:style>
  <w:style w:type="character" w:styleId="WW8Num34z3">
    <w:name w:val="WW8Num34z3"/>
    <w:qFormat/>
    <w:rPr>
      <w:rFonts w:ascii="Symbol" w:hAnsi="Symbol" w:cs="Symbol"/>
    </w:rPr>
  </w:style>
  <w:style w:type="character" w:styleId="WW8Num35z0">
    <w:name w:val="WW8Num35z0"/>
    <w:qFormat/>
    <w:rPr>
      <w:rFonts w:ascii="Wingdings" w:hAnsi="Wingdings" w:cs="Wingdings"/>
      <w:sz w:val="16"/>
    </w:rPr>
  </w:style>
  <w:style w:type="character" w:styleId="WW8Num35z1">
    <w:name w:val="WW8Num35z1"/>
    <w:qFormat/>
    <w:rPr>
      <w:rFonts w:ascii="Wingdings" w:hAnsi="Wingdings" w:cs="Wingdings"/>
    </w:rPr>
  </w:style>
  <w:style w:type="character" w:styleId="WW8Num35z3">
    <w:name w:val="WW8Num35z3"/>
    <w:qFormat/>
    <w:rPr>
      <w:rFonts w:ascii="Symbol" w:hAnsi="Symbol" w:cs="Symbol"/>
    </w:rPr>
  </w:style>
  <w:style w:type="character" w:styleId="WW8Num35z4">
    <w:name w:val="WW8Num35z4"/>
    <w:qFormat/>
    <w:rPr>
      <w:rFonts w:ascii="Courier New" w:hAnsi="Courier New" w:cs="Courier New"/>
    </w:rPr>
  </w:style>
  <w:style w:type="character" w:styleId="WW8Num36z0">
    <w:name w:val="WW8Num36z0"/>
    <w:qFormat/>
    <w:rPr>
      <w:rFonts w:ascii="Wingdings" w:hAnsi="Wingdings" w:cs="Wingdings"/>
    </w:rPr>
  </w:style>
  <w:style w:type="character" w:styleId="WW8Num36z1">
    <w:name w:val="WW8Num36z1"/>
    <w:qFormat/>
    <w:rPr>
      <w:rFonts w:ascii="Courier New" w:hAnsi="Courier New" w:cs="Courier New"/>
    </w:rPr>
  </w:style>
  <w:style w:type="character" w:styleId="WW8Num36z3">
    <w:name w:val="WW8Num36z3"/>
    <w:qFormat/>
    <w:rPr>
      <w:rFonts w:ascii="Symbol" w:hAnsi="Symbol" w:cs="Symbol"/>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color w:val="000000"/>
      <w:sz w:val="28"/>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2z3">
    <w:name w:val="WW8Num42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color w:val="000000"/>
    </w:rPr>
  </w:style>
  <w:style w:type="paragraph" w:styleId="List">
    <w:name w:val="List"/>
    <w:basedOn w:val="BodyText"/>
    <w:pPr/>
    <w:rPr>
      <w:rFonts w:cs="NotoSans NF"/>
    </w:rPr>
  </w:style>
  <w:style w:type="paragraph" w:styleId="Caption">
    <w:name w:val="caption"/>
    <w:basedOn w:val="Normal"/>
    <w:next w:val="Normal"/>
    <w:qFormat/>
    <w:pPr/>
    <w:rPr>
      <w:rFonts w:ascii="Arial Narrow" w:hAnsi="Arial Narrow" w:cs="Courier New"/>
      <w:b/>
      <w:bCs/>
      <w:sz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4"/>
    </w:rPr>
  </w:style>
  <w:style w:type="paragraph" w:styleId="FootnoteText">
    <w:name w:val="footnote text"/>
    <w:basedOn w:val="Normal"/>
    <w:pPr>
      <w:jc w:val="end"/>
    </w:pPr>
    <w:rPr>
      <w:rFonts w:ascii="Arial Narrow" w:hAnsi="Arial Narrow" w:cs="Arial Narrow"/>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2001-10-22T23:59:00Z</dcterms:created>
  <dc:creator>Preferred Customer</dc:creator>
  <dc:description>Items CompletedPRESCO PRODUCTS WEEKLY PROGRESS REPORTDetermine timeline for Cost Allocation and Production modules.Complete P&amp;L, B/S, CF, Sales, and Labor modules by 1/25/00.Complete front-end, testing and output reports by 1/26/00.</dc:description>
  <cp:keywords>module josh sale complete cf</cp:keywords>
  <dc:language>en-CA</dc:language>
  <cp:lastModifiedBy>dtyson</cp:lastModifiedBy>
  <dcterms:modified xsi:type="dcterms:W3CDTF">2001-10-30T11:53:00Z</dcterms:modified>
  <cp:revision>65</cp:revision>
  <dc:subject/>
  <dc:title>PRESCO PRODUCTS WEEKLY PROGRESS REPORT</dc:title>
</cp:coreProperties>
</file>