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autoSpaceDE w:val="false"/>
        <w:rPr/>
      </w:pPr>
      <w:r>
        <w:rPr>
          <w:b/>
          <w:bCs/>
        </w:rPr>
        <w:t>Request No</w:t>
      </w:r>
      <w:r>
        <w:rPr/>
        <w:t>.</w:t>
        <w:tab/>
        <w:t>PP-DS:008</w:t>
      </w:r>
    </w:p>
    <w:p>
      <w:pPr>
        <w:pStyle w:val="Normal"/>
        <w:autoSpaceDE w:val="false"/>
        <w:rPr/>
      </w:pPr>
      <w:r>
        <w:rPr/>
      </w:r>
    </w:p>
    <w:p>
      <w:pPr>
        <w:pStyle w:val="Normal"/>
        <w:autoSpaceDE w:val="false"/>
        <w:rPr/>
      </w:pPr>
      <w:r>
        <w:rPr>
          <w:b/>
          <w:bCs/>
        </w:rPr>
        <w:t>Request:</w:t>
        <w:tab/>
      </w:r>
      <w:r>
        <w:rPr/>
        <w:t>Exhibit:</w:t>
        <w:tab/>
        <w:t>WP-02-E-DS-06</w:t>
      </w:r>
    </w:p>
    <w:p>
      <w:pPr>
        <w:pStyle w:val="Normal"/>
        <w:autoSpaceDE w:val="false"/>
        <w:ind w:firstLine="720" w:start="720" w:end="0"/>
        <w:rPr/>
      </w:pPr>
      <w:r>
        <w:rPr/>
        <w:t>Witnesses:</w:t>
        <w:tab/>
        <w:t>Bliven and Schoenbeck</w:t>
      </w:r>
    </w:p>
    <w:p>
      <w:pPr>
        <w:pStyle w:val="Normal"/>
        <w:autoSpaceDE w:val="false"/>
        <w:ind w:firstLine="720" w:start="720" w:end="0"/>
        <w:rPr/>
      </w:pPr>
      <w:r>
        <w:rPr/>
        <w:t>Page:</w:t>
        <w:tab/>
        <w:tab/>
        <w:t>5</w:t>
      </w:r>
    </w:p>
    <w:p>
      <w:pPr>
        <w:pStyle w:val="Normal"/>
        <w:autoSpaceDE w:val="false"/>
        <w:ind w:firstLine="720" w:start="720" w:end="0"/>
        <w:rPr/>
      </w:pPr>
      <w:r>
        <w:rPr/>
        <w:t>Lines:</w:t>
        <w:tab/>
        <w:tab/>
        <w:t>20-23</w:t>
      </w:r>
    </w:p>
    <w:p>
      <w:pPr>
        <w:pStyle w:val="Normal"/>
        <w:autoSpaceDE w:val="false"/>
        <w:ind w:firstLine="720" w:start="720" w:end="0"/>
        <w:rPr/>
      </w:pPr>
      <w:r>
        <w:rPr/>
      </w:r>
    </w:p>
    <w:p>
      <w:pPr>
        <w:pStyle w:val="Normal"/>
        <w:autoSpaceDE w:val="false"/>
        <w:ind w:start="1440" w:end="0"/>
        <w:rPr/>
      </w:pPr>
      <w:r>
        <w:rPr/>
        <w:t>Please provide all studies, documents, workpapers and other calculations which support the claim "[i]ncluding as a Federal Base System (FBS) cost-or 7(b) resource pool cost-the additional cost of serving the 1,482 aMW additional public agency load would undoubtedly alter the floor rate test and resulting IP rate".</w:t>
      </w:r>
    </w:p>
    <w:p>
      <w:pPr>
        <w:pStyle w:val="Normal"/>
        <w:autoSpaceDE w:val="false"/>
        <w:rPr/>
      </w:pPr>
      <w:r>
        <w:rPr/>
      </w:r>
    </w:p>
    <w:p>
      <w:pPr>
        <w:pStyle w:val="Normal"/>
        <w:autoSpaceDE w:val="false"/>
        <w:ind w:start="1440" w:end="0"/>
        <w:rPr/>
      </w:pPr>
      <w:r>
        <w:rPr/>
        <w:t>As used in this request, "documents" means and includes the original and any copy of any kind of material whatsoever, including but not limited to papers, reports or evaluations, handwritten notes, memoranda, letters, e-mail, records, communications, notices, working papers, agreements, meeting handouts, drafts of any of the above, or any electronic material whatsoever.</w:t>
      </w:r>
    </w:p>
    <w:p>
      <w:pPr>
        <w:pStyle w:val="Normal"/>
        <w:autoSpaceDE w:val="false"/>
        <w:rPr/>
      </w:pPr>
      <w:r>
        <w:rPr/>
      </w:r>
    </w:p>
    <w:p>
      <w:pPr>
        <w:pStyle w:val="Normal"/>
        <w:autoSpaceDE w:val="false"/>
        <w:rPr/>
      </w:pPr>
      <w:r>
        <w:rPr/>
      </w:r>
    </w:p>
    <w:p>
      <w:pPr>
        <w:pStyle w:val="Normal"/>
        <w:rPr/>
      </w:pPr>
      <w:r>
        <w:rPr>
          <w:b/>
          <w:bCs/>
        </w:rPr>
        <w:t>Response:</w:t>
        <w:tab/>
      </w:r>
      <w:r>
        <w:rPr/>
        <w:t>Although there are no specific studies, documents, or workpapers that we can provide, we provide the following calculation to demonstrate the basis for our statement.</w:t>
      </w:r>
    </w:p>
    <w:p>
      <w:pPr>
        <w:pStyle w:val="Normal"/>
        <w:rPr/>
      </w:pPr>
      <w:r>
        <w:rPr/>
      </w:r>
    </w:p>
    <w:p>
      <w:pPr>
        <w:pStyle w:val="Normal"/>
        <w:ind w:firstLine="720" w:end="0"/>
        <w:rPr/>
      </w:pPr>
      <w:r>
        <w:rPr/>
        <w:t>In the May Proposal, the IP floor rate was determined to be $20.98/MWh (WP-02-FS-BPA-05A, page 72, Table RDS24, line 4, column F).  At that point of the ratesetting process, the IP rate was $24.69/MWh (line 5, column F), so there is no floor rate adjustment.  Later, in the Subscription step, the IP rate was lowered to the floor rate, but would have been $1.38/MWh lower without the floor rate (page 88, Table S</w:t>
      </w:r>
      <w:r>
        <w:rPr>
          <w:caps/>
        </w:rPr>
        <w:t>ubscr</w:t>
      </w:r>
      <w:r>
        <w:rPr/>
        <w:t>_01, line 2), prior to the addition of TAC costs.</w:t>
      </w:r>
    </w:p>
    <w:p>
      <w:pPr>
        <w:pStyle w:val="Normal"/>
        <w:rPr/>
      </w:pPr>
      <w:r>
        <w:rPr/>
      </w:r>
    </w:p>
    <w:p>
      <w:pPr>
        <w:pStyle w:val="Normal"/>
        <w:ind w:firstLine="720" w:end="0"/>
        <w:rPr/>
      </w:pPr>
      <w:r>
        <w:rPr/>
        <w:t>In the Supplemental Proposal, BPA is contemplating cost increases in the order of the following:</w:t>
      </w:r>
    </w:p>
    <w:p>
      <w:pPr>
        <w:pStyle w:val="Normal"/>
        <w:ind w:firstLine="720" w:end="0"/>
        <w:rPr/>
      </w:pPr>
      <w:r>
        <w:rPr/>
      </w:r>
    </w:p>
    <w:p>
      <w:pPr>
        <w:pStyle w:val="Normal"/>
        <w:tabs>
          <w:tab w:val="clear" w:pos="720"/>
          <w:tab w:val="right" w:pos="2070" w:leader="none"/>
          <w:tab w:val="right" w:pos="3600" w:leader="none"/>
          <w:tab w:val="right" w:pos="5400" w:leader="none"/>
        </w:tabs>
        <w:rPr/>
      </w:pPr>
      <w:r>
        <w:rPr/>
        <w:tab/>
        <w:t>Augmentation</w:t>
        <w:tab/>
        <w:t>Price</w:t>
        <w:tab/>
        <w:t>Cost to BPA</w:t>
      </w:r>
    </w:p>
    <w:p>
      <w:pPr>
        <w:pStyle w:val="Normal"/>
        <w:tabs>
          <w:tab w:val="clear" w:pos="720"/>
          <w:tab w:val="right" w:pos="2070" w:leader="none"/>
          <w:tab w:val="right" w:pos="3600" w:leader="none"/>
          <w:tab w:val="right" w:pos="5400" w:leader="none"/>
        </w:tabs>
        <w:rPr/>
      </w:pPr>
      <w:r>
        <w:rPr/>
        <w:tab/>
      </w:r>
      <w:r>
        <w:rPr>
          <w:u w:val="single"/>
        </w:rPr>
        <w:t>aMW</w:t>
      </w:r>
      <w:r>
        <w:rPr/>
        <w:tab/>
      </w:r>
      <w:r>
        <w:rPr>
          <w:u w:val="single"/>
        </w:rPr>
        <w:t>$/MWh</w:t>
      </w:r>
      <w:r>
        <w:rPr/>
        <w:tab/>
      </w:r>
      <w:r>
        <w:rPr>
          <w:u w:val="single"/>
        </w:rPr>
        <w:t xml:space="preserve">        $000</w:t>
      </w:r>
    </w:p>
    <w:p>
      <w:pPr>
        <w:pStyle w:val="Normal"/>
        <w:tabs>
          <w:tab w:val="clear" w:pos="720"/>
          <w:tab w:val="right" w:pos="2070" w:leader="none"/>
          <w:tab w:val="right" w:pos="3600" w:leader="none"/>
          <w:tab w:val="right" w:pos="5400" w:leader="none"/>
        </w:tabs>
        <w:rPr/>
      </w:pPr>
      <w:r>
        <w:rPr/>
        <w:t>2002</w:t>
        <w:tab/>
        <w:t>2,353</w:t>
        <w:tab/>
        <w:t>210</w:t>
        <w:tab/>
        <w:t>4,329,089</w:t>
      </w:r>
    </w:p>
    <w:p>
      <w:pPr>
        <w:pStyle w:val="Normal"/>
        <w:tabs>
          <w:tab w:val="clear" w:pos="720"/>
          <w:tab w:val="right" w:pos="2070" w:leader="none"/>
          <w:tab w:val="right" w:pos="3600" w:leader="none"/>
          <w:tab w:val="right" w:pos="5400" w:leader="none"/>
        </w:tabs>
        <w:rPr/>
      </w:pPr>
      <w:r>
        <w:rPr/>
        <w:t>2003</w:t>
        <w:tab/>
        <w:t>2,339</w:t>
        <w:tab/>
        <w:t>114</w:t>
        <w:tab/>
        <w:t>2,336,309</w:t>
      </w:r>
    </w:p>
    <w:p>
      <w:pPr>
        <w:pStyle w:val="Normal"/>
        <w:tabs>
          <w:tab w:val="clear" w:pos="720"/>
          <w:tab w:val="right" w:pos="2070" w:leader="none"/>
          <w:tab w:val="right" w:pos="3600" w:leader="none"/>
          <w:tab w:val="right" w:pos="5400" w:leader="none"/>
        </w:tabs>
        <w:rPr/>
      </w:pPr>
      <w:r>
        <w:rPr/>
        <w:t>2004</w:t>
        <w:tab/>
        <w:t>2,173</w:t>
        <w:tab/>
        <w:t>46</w:t>
        <w:tab/>
        <w:t>875,157</w:t>
      </w:r>
    </w:p>
    <w:p>
      <w:pPr>
        <w:pStyle w:val="Normal"/>
        <w:tabs>
          <w:tab w:val="clear" w:pos="720"/>
          <w:tab w:val="right" w:pos="2070" w:leader="none"/>
          <w:tab w:val="right" w:pos="3600" w:leader="none"/>
          <w:tab w:val="right" w:pos="5400" w:leader="none"/>
        </w:tabs>
        <w:rPr/>
      </w:pPr>
      <w:r>
        <w:rPr/>
        <w:t>2005</w:t>
        <w:tab/>
        <w:t>2,178</w:t>
        <w:tab/>
        <w:t>50</w:t>
        <w:tab/>
        <w:t>953,772</w:t>
      </w:r>
    </w:p>
    <w:p>
      <w:pPr>
        <w:pStyle w:val="Normal"/>
        <w:tabs>
          <w:tab w:val="clear" w:pos="720"/>
          <w:tab w:val="right" w:pos="2070" w:leader="none"/>
          <w:tab w:val="right" w:pos="3600" w:leader="none"/>
          <w:tab w:val="right" w:pos="5400" w:leader="none"/>
        </w:tabs>
        <w:rPr/>
      </w:pPr>
      <w:r>
        <w:rPr/>
        <w:t>2006</w:t>
        <w:tab/>
        <w:t>2,242</w:t>
        <w:tab/>
        <w:t>49</w:t>
        <w:tab/>
        <w:t>962,204</w:t>
      </w:r>
    </w:p>
    <w:p>
      <w:pPr>
        <w:pStyle w:val="Normal"/>
        <w:rPr/>
      </w:pPr>
      <w:r>
        <w:rPr/>
      </w:r>
    </w:p>
    <w:p>
      <w:pPr>
        <w:pStyle w:val="Normal"/>
        <w:rPr/>
      </w:pPr>
      <w:r>
        <w:rPr/>
      </w:r>
    </w:p>
    <w:p>
      <w:pPr>
        <w:pStyle w:val="Normal"/>
        <w:ind w:firstLine="720" w:end="0"/>
        <w:rPr/>
      </w:pPr>
      <w:r>
        <w:rPr/>
        <w:t>Based on decisions made earlier in this rate case, BPA has declared that augmentation costs are FBS costs.  Since most FBS costs are allocated to the PF rate, and since the IP rate is tied to the PF rate through the Industrial Margin, then the IP rate will be affected by a pro-rata share of these increases.  In approximate calculations, the IP load is about 990 aMW (in the rate design step) out of a total PF/RL/IP load of about 8,234 aMW, or 12%.  12% of the total cost increase of $9,456,531 is $1,134,784, or an average of $226,957 per year over the five years.  This computes to an increase of over $26/MWh for the IP rate.  Since the savings attributable to the subscription step offer nowhere near enough dollars to offset this increase, the pre-TAC IP rate should be somewhere close to $45/MWh (20.98 – 1.38 + 26 = 45.60).  $45 is considerably above the floor rate of $20.98/MWh, hence the foundation of our statement.</w:t>
      </w:r>
    </w:p>
    <w:p>
      <w:pPr>
        <w:pStyle w:val="Normal"/>
        <w:autoSpaceDE w:val="false"/>
        <w:rPr>
          <w:b/>
          <w:bCs/>
        </w:rPr>
      </w:pPr>
      <w:r>
        <w:rPr>
          <w:b/>
          <w:bCs/>
        </w:rPr>
      </w:r>
    </w:p>
    <w:p>
      <w:pPr>
        <w:pStyle w:val="Normal"/>
        <w:autoSpaceDE w:val="false"/>
        <w:rPr>
          <w:b/>
          <w:bCs/>
        </w:rPr>
      </w:pPr>
      <w:r>
        <w:rPr>
          <w:b/>
          <w:bCs/>
        </w:rPr>
      </w:r>
      <w:r>
        <w:br w:type="page"/>
      </w:r>
    </w:p>
    <w:p>
      <w:pPr>
        <w:pStyle w:val="Header"/>
        <w:tabs>
          <w:tab w:val="clear" w:pos="4320"/>
          <w:tab w:val="clear" w:pos="8640"/>
        </w:tabs>
        <w:autoSpaceDE w:val="false"/>
        <w:rPr/>
      </w:pPr>
      <w:r>
        <w:rPr>
          <w:b/>
          <w:bCs/>
        </w:rPr>
        <w:t>Request No</w:t>
      </w:r>
      <w:r>
        <w:rPr/>
        <w:t>.</w:t>
        <w:tab/>
        <w:t>PP-DS:009</w:t>
      </w:r>
    </w:p>
    <w:p>
      <w:pPr>
        <w:pStyle w:val="Normal"/>
        <w:autoSpaceDE w:val="false"/>
        <w:rPr/>
      </w:pPr>
      <w:r>
        <w:rPr/>
      </w:r>
    </w:p>
    <w:p>
      <w:pPr>
        <w:pStyle w:val="Normal"/>
        <w:autoSpaceDE w:val="false"/>
        <w:rPr/>
      </w:pPr>
      <w:r>
        <w:rPr>
          <w:b/>
          <w:bCs/>
        </w:rPr>
        <w:t>Request:</w:t>
        <w:tab/>
      </w:r>
      <w:r>
        <w:rPr/>
        <w:t>Exhibit:</w:t>
        <w:tab/>
        <w:t>WP-02-E-DS-06</w:t>
      </w:r>
    </w:p>
    <w:p>
      <w:pPr>
        <w:pStyle w:val="Normal"/>
        <w:autoSpaceDE w:val="false"/>
        <w:ind w:firstLine="720" w:start="720" w:end="0"/>
        <w:rPr/>
      </w:pPr>
      <w:r>
        <w:rPr/>
        <w:t>Witnesses:</w:t>
        <w:tab/>
        <w:t>Bliven and Schoenbeck</w:t>
      </w:r>
    </w:p>
    <w:p>
      <w:pPr>
        <w:pStyle w:val="Normal"/>
        <w:autoSpaceDE w:val="false"/>
        <w:ind w:firstLine="720" w:start="720" w:end="0"/>
        <w:rPr/>
      </w:pPr>
      <w:r>
        <w:rPr/>
        <w:t>Page:</w:t>
        <w:tab/>
        <w:tab/>
        <w:t>7</w:t>
      </w:r>
    </w:p>
    <w:p>
      <w:pPr>
        <w:pStyle w:val="Normal"/>
        <w:autoSpaceDE w:val="false"/>
        <w:ind w:firstLine="720" w:start="720" w:end="0"/>
        <w:rPr/>
      </w:pPr>
      <w:r>
        <w:rPr/>
        <w:t>Lines:</w:t>
        <w:tab/>
        <w:tab/>
        <w:t>5-6</w:t>
      </w:r>
    </w:p>
    <w:p>
      <w:pPr>
        <w:pStyle w:val="Normal"/>
        <w:autoSpaceDE w:val="false"/>
        <w:ind w:firstLine="720" w:start="720" w:end="0"/>
        <w:rPr/>
      </w:pPr>
      <w:r>
        <w:rPr/>
      </w:r>
    </w:p>
    <w:p>
      <w:pPr>
        <w:pStyle w:val="Normal"/>
        <w:autoSpaceDE w:val="false"/>
        <w:ind w:start="1440" w:end="0"/>
        <w:rPr/>
      </w:pPr>
      <w:r>
        <w:rPr/>
        <w:t>Please provide all studies, documents, workpapers and other calculations which support the claim "[o]n the other hand, should the rate test continue to result in a trigger, the entire Exchange benefit, and its attendant costs, could be eliminated entirely".</w:t>
      </w:r>
    </w:p>
    <w:p>
      <w:pPr>
        <w:pStyle w:val="Normal"/>
        <w:autoSpaceDE w:val="false"/>
        <w:rPr/>
      </w:pPr>
      <w:r>
        <w:rPr/>
      </w:r>
    </w:p>
    <w:p>
      <w:pPr>
        <w:pStyle w:val="Normal"/>
        <w:autoSpaceDE w:val="false"/>
        <w:ind w:start="1440" w:end="0"/>
        <w:rPr/>
      </w:pPr>
      <w:r>
        <w:rPr/>
        <w:t>As used in this request, "documents" means and includes the original and any copy of any kind of material whatsoever, including but not limited to papers, reports or evaluations, handwritten notes, memoranda, letters, e-mail, records, communications, notices, working papers, agreements, meeting handouts, drafts of any of the above, or any electronic material whatsoever.</w:t>
      </w:r>
    </w:p>
    <w:p>
      <w:pPr>
        <w:pStyle w:val="Normal"/>
        <w:autoSpaceDE w:val="false"/>
        <w:rPr/>
      </w:pPr>
      <w:r>
        <w:rPr/>
      </w:r>
    </w:p>
    <w:p>
      <w:pPr>
        <w:pStyle w:val="Normal"/>
        <w:autoSpaceDE w:val="false"/>
        <w:rPr/>
      </w:pPr>
      <w:r>
        <w:rPr/>
      </w:r>
    </w:p>
    <w:p>
      <w:pPr>
        <w:pStyle w:val="Normal"/>
        <w:rPr/>
      </w:pPr>
      <w:r>
        <w:rPr>
          <w:b/>
          <w:bCs/>
        </w:rPr>
        <w:t>Response:</w:t>
        <w:tab/>
      </w:r>
      <w:r>
        <w:rPr/>
        <w:t>This statement was based on the groundwork laid in our earlier statement “If performing a new 7(b)2 rate test did not result in a rate test trigger, the net Exchange benefits would now be at least $350 million, after accounting for BPA’s ‘best guess’ of market prices during the rate period.”  This statement was based on our changes to BPA’s May Proposal Rate Analysis Model, which is posted on the BPA web site.  By adding costs to the System Augmentation inputs to the COSA, we increased the non-bifurcated PF rate to the following levels, +267% = $80/MWh; +97% = $43/MWh; +3% = $22.50/MWh; +7% = $23.40/MWh; +19% = $26/MWh (WP-02-E-BPA-69, page 5-31).  Because the RAM does not have the capability of determining and applying one-year rates (or six-month rates) as BPA is proposing in essence, we applied each of the above rates in the Residential Exchange portion of the model to determine the affect of that PF rate on Residential Exchange benefits.  After accounting for deemer balanced accrued in the first several years of the rate period (we did not consider any current outstanding deemer balances), Portland General Electric and Puget Sound Energy appeared to accrue positive benefits in 2005 and 2006, leading to the $350 million value is our earlier statement.  Since this value was based on non-bifurcated PF rates, we drew the conclusion that if the PF-Exchange rate were higher than the non-bifurcated PF rate, that those accrued benefits would disappear.</w:t>
      </w:r>
    </w:p>
    <w:p>
      <w:pPr>
        <w:pStyle w:val="Normal"/>
        <w:rPr/>
      </w:pPr>
      <w:r>
        <w:rPr/>
      </w:r>
    </w:p>
    <w:p>
      <w:pPr>
        <w:pStyle w:val="Normal"/>
        <w:rPr/>
      </w:pPr>
      <w:r>
        <w:rPr/>
      </w:r>
    </w:p>
    <w:p>
      <w:pPr>
        <w:pStyle w:val="Normal"/>
        <w:jc w:val="center"/>
        <w:rPr/>
      </w:pPr>
      <w:r>
        <w:rPr/>
        <w:t>(Response continued on next page.)</w:t>
      </w:r>
    </w:p>
    <w:p>
      <w:pPr>
        <w:pStyle w:val="Normal"/>
        <w:rPr/>
      </w:pPr>
      <w:r>
        <w:rPr/>
      </w:r>
    </w:p>
    <w:p>
      <w:pPr>
        <w:pStyle w:val="Normal"/>
        <w:rPr/>
      </w:pPr>
      <w:r>
        <w:rPr/>
      </w:r>
    </w:p>
    <w:p>
      <w:pPr>
        <w:pStyle w:val="Normal"/>
        <w:rPr/>
      </w:pPr>
      <w:r>
        <w:rPr/>
      </w:r>
    </w:p>
    <w:p>
      <w:pPr>
        <w:pStyle w:val="Normal"/>
        <w:rPr/>
      </w:pPr>
      <w:r>
        <w:rPr/>
      </w:r>
    </w:p>
    <w:p>
      <w:pPr>
        <w:pStyle w:val="Normal"/>
        <w:ind w:firstLine="720" w:end="0"/>
        <w:rPr/>
      </w:pPr>
      <w:r>
        <w:rPr/>
        <w:t>The following table sets forth the results we transcribed from the RAM.</w:t>
      </w:r>
    </w:p>
    <w:p>
      <w:pPr>
        <w:pStyle w:val="Normal"/>
        <w:tabs>
          <w:tab w:val="clear" w:pos="720"/>
          <w:tab w:val="right" w:pos="2160" w:leader="none"/>
          <w:tab w:val="right" w:pos="3240" w:leader="none"/>
          <w:tab w:val="right" w:pos="4320" w:leader="none"/>
          <w:tab w:val="right" w:pos="5400" w:leader="none"/>
          <w:tab w:val="right" w:pos="6480" w:leader="none"/>
          <w:tab w:val="right" w:pos="7560" w:leader="none"/>
          <w:tab w:val="right" w:pos="8640" w:leader="none"/>
        </w:tabs>
        <w:rPr/>
      </w:pPr>
      <w:r>
        <w:rPr/>
      </w:r>
    </w:p>
    <w:p>
      <w:pPr>
        <w:pStyle w:val="Normal"/>
        <w:tabs>
          <w:tab w:val="clear" w:pos="720"/>
          <w:tab w:val="right" w:pos="2160" w:leader="none"/>
          <w:tab w:val="right" w:pos="3240" w:leader="none"/>
          <w:tab w:val="right" w:pos="4320" w:leader="none"/>
          <w:tab w:val="right" w:pos="5400" w:leader="none"/>
          <w:tab w:val="right" w:pos="6480" w:leader="none"/>
          <w:tab w:val="right" w:pos="7560" w:leader="none"/>
          <w:tab w:val="right" w:pos="8640" w:leader="none"/>
        </w:tabs>
        <w:rPr/>
      </w:pPr>
      <w:r>
        <w:rPr/>
        <w:t>Annual Exchange Benefits from $210 Market/No Load Loss PF Rate Estimates</w:t>
      </w:r>
    </w:p>
    <w:p>
      <w:pPr>
        <w:pStyle w:val="Normal"/>
        <w:tabs>
          <w:tab w:val="clear" w:pos="720"/>
          <w:tab w:val="right" w:pos="2160" w:leader="none"/>
          <w:tab w:val="right" w:pos="3240" w:leader="none"/>
          <w:tab w:val="right" w:pos="4320" w:leader="none"/>
          <w:tab w:val="right" w:pos="5400" w:leader="none"/>
          <w:tab w:val="right" w:pos="6480" w:leader="none"/>
          <w:tab w:val="right" w:pos="7560" w:leader="none"/>
          <w:tab w:val="right" w:pos="8640" w:leader="none"/>
        </w:tabs>
        <w:rPr/>
      </w:pPr>
      <w:r>
        <w:rPr/>
        <w:t>$millions</w:t>
        <w:tab/>
        <w:t>PPL</w:t>
        <w:tab/>
        <w:t>PGE</w:t>
        <w:tab/>
        <w:t>UPL</w:t>
        <w:tab/>
        <w:t>PSE</w:t>
        <w:tab/>
        <w:t>IPC</w:t>
        <w:tab/>
        <w:t>AVA</w:t>
        <w:tab/>
        <w:t>MPC</w:t>
      </w:r>
    </w:p>
    <w:p>
      <w:pPr>
        <w:pStyle w:val="Normal"/>
        <w:tabs>
          <w:tab w:val="clear" w:pos="720"/>
          <w:tab w:val="right" w:pos="2160" w:leader="none"/>
          <w:tab w:val="right" w:pos="3240" w:leader="none"/>
          <w:tab w:val="right" w:pos="4320" w:leader="none"/>
          <w:tab w:val="right" w:pos="5400" w:leader="none"/>
          <w:tab w:val="right" w:pos="6480" w:leader="none"/>
          <w:tab w:val="right" w:pos="7560" w:leader="none"/>
          <w:tab w:val="right" w:pos="8640" w:leader="none"/>
        </w:tabs>
        <w:rPr/>
      </w:pPr>
      <w:r>
        <w:rPr/>
        <w:t>2002 PF = $80:</w:t>
        <w:tab/>
        <w:t>-423</w:t>
        <w:tab/>
        <w:t>-321</w:t>
        <w:tab/>
        <w:t>-53</w:t>
        <w:tab/>
        <w:t>-411</w:t>
        <w:tab/>
        <w:t>-346</w:t>
        <w:tab/>
        <w:t>-172</w:t>
        <w:tab/>
        <w:t>-24</w:t>
      </w:r>
    </w:p>
    <w:p>
      <w:pPr>
        <w:pStyle w:val="Normal"/>
        <w:tabs>
          <w:tab w:val="clear" w:pos="720"/>
          <w:tab w:val="right" w:pos="2160" w:leader="none"/>
          <w:tab w:val="right" w:pos="3240" w:leader="none"/>
          <w:tab w:val="right" w:pos="4320" w:leader="none"/>
          <w:tab w:val="right" w:pos="5400" w:leader="none"/>
          <w:tab w:val="right" w:pos="6480" w:leader="none"/>
          <w:tab w:val="right" w:pos="7560" w:leader="none"/>
          <w:tab w:val="right" w:pos="8640" w:leader="none"/>
        </w:tabs>
        <w:rPr/>
      </w:pPr>
      <w:r>
        <w:rPr/>
        <w:t>2003 PF = $43</w:t>
        <w:tab/>
        <w:t>-82</w:t>
        <w:tab/>
        <w:t>-5</w:t>
        <w:tab/>
        <w:t>-5</w:t>
        <w:tab/>
        <w:t>-1</w:t>
        <w:tab/>
        <w:t>-93</w:t>
        <w:tab/>
        <w:t>-35</w:t>
        <w:tab/>
        <w:t>-3</w:t>
      </w:r>
    </w:p>
    <w:p>
      <w:pPr>
        <w:pStyle w:val="Normal"/>
        <w:tabs>
          <w:tab w:val="clear" w:pos="720"/>
          <w:tab w:val="right" w:pos="2160" w:leader="none"/>
          <w:tab w:val="right" w:pos="3240" w:leader="none"/>
          <w:tab w:val="right" w:pos="4320" w:leader="none"/>
          <w:tab w:val="right" w:pos="5400" w:leader="none"/>
          <w:tab w:val="right" w:pos="6480" w:leader="none"/>
          <w:tab w:val="right" w:pos="7560" w:leader="none"/>
          <w:tab w:val="right" w:pos="8640" w:leader="none"/>
        </w:tabs>
        <w:rPr/>
      </w:pPr>
      <w:r>
        <w:rPr/>
        <w:t>2004 PF = $22.5</w:t>
        <w:tab/>
        <w:t>105</w:t>
        <w:tab/>
        <w:t>168</w:t>
        <w:tab/>
        <w:t>21</w:t>
        <w:tab/>
        <w:t>223</w:t>
        <w:tab/>
        <w:t>46</w:t>
        <w:tab/>
        <w:t>40</w:t>
        <w:tab/>
        <w:t>8</w:t>
      </w:r>
    </w:p>
    <w:p>
      <w:pPr>
        <w:pStyle w:val="Normal"/>
        <w:tabs>
          <w:tab w:val="clear" w:pos="720"/>
          <w:tab w:val="right" w:pos="2160" w:leader="none"/>
          <w:tab w:val="right" w:pos="3240" w:leader="none"/>
          <w:tab w:val="right" w:pos="4320" w:leader="none"/>
          <w:tab w:val="right" w:pos="5400" w:leader="none"/>
          <w:tab w:val="right" w:pos="6480" w:leader="none"/>
          <w:tab w:val="right" w:pos="7560" w:leader="none"/>
          <w:tab w:val="right" w:pos="8640" w:leader="none"/>
        </w:tabs>
        <w:rPr/>
      </w:pPr>
      <w:r>
        <w:rPr/>
        <w:t>2005 PF = $23.4</w:t>
        <w:tab/>
        <w:t>97</w:t>
        <w:tab/>
        <w:t>161</w:t>
        <w:tab/>
        <w:t>20</w:t>
        <w:tab/>
        <w:t>213</w:t>
        <w:tab/>
        <w:t>40</w:t>
        <w:tab/>
        <w:t>36</w:t>
        <w:tab/>
        <w:t>7</w:t>
      </w:r>
    </w:p>
    <w:p>
      <w:pPr>
        <w:pStyle w:val="Normal"/>
        <w:tabs>
          <w:tab w:val="clear" w:pos="720"/>
          <w:tab w:val="right" w:pos="2160" w:leader="none"/>
          <w:tab w:val="right" w:pos="3240" w:leader="none"/>
          <w:tab w:val="right" w:pos="4320" w:leader="none"/>
          <w:tab w:val="right" w:pos="5400" w:leader="none"/>
          <w:tab w:val="right" w:pos="6480" w:leader="none"/>
          <w:tab w:val="right" w:pos="7560" w:leader="none"/>
          <w:tab w:val="right" w:pos="8640" w:leader="none"/>
        </w:tabs>
        <w:rPr/>
      </w:pPr>
      <w:r>
        <w:rPr/>
        <w:t>2006 PF = $26</w:t>
        <w:tab/>
        <w:t>74</w:t>
        <w:tab/>
        <w:t>140</w:t>
        <w:tab/>
        <w:t>17</w:t>
        <w:tab/>
        <w:t>186</w:t>
        <w:tab/>
        <w:t>23</w:t>
        <w:tab/>
        <w:t>21</w:t>
        <w:tab/>
        <w:t>6</w:t>
      </w:r>
    </w:p>
    <w:p>
      <w:pPr>
        <w:pStyle w:val="Normal"/>
        <w:rPr/>
      </w:pPr>
      <w:r>
        <w:rPr/>
      </w:r>
    </w:p>
    <w:p>
      <w:pPr>
        <w:pStyle w:val="Normal"/>
        <w:rPr/>
      </w:pPr>
      <w:r>
        <w:rPr/>
      </w:r>
    </w:p>
    <w:p>
      <w:pPr>
        <w:pStyle w:val="Normal"/>
        <w:rPr/>
      </w:pPr>
      <w:r>
        <w:rPr/>
        <w:t>These yield the following cumulative exchange benefits:</w:t>
      </w:r>
    </w:p>
    <w:p>
      <w:pPr>
        <w:pStyle w:val="Normal"/>
        <w:tabs>
          <w:tab w:val="clear" w:pos="720"/>
          <w:tab w:val="right" w:pos="2160" w:leader="none"/>
          <w:tab w:val="right" w:pos="3240" w:leader="none"/>
          <w:tab w:val="right" w:pos="4320" w:leader="none"/>
          <w:tab w:val="right" w:pos="5400" w:leader="none"/>
          <w:tab w:val="right" w:pos="6480" w:leader="none"/>
          <w:tab w:val="right" w:pos="7560" w:leader="none"/>
          <w:tab w:val="right" w:pos="8640" w:leader="none"/>
        </w:tabs>
        <w:rPr/>
      </w:pPr>
      <w:r>
        <w:rPr/>
      </w:r>
    </w:p>
    <w:p>
      <w:pPr>
        <w:pStyle w:val="Normal"/>
        <w:tabs>
          <w:tab w:val="clear" w:pos="720"/>
          <w:tab w:val="right" w:pos="2160" w:leader="none"/>
          <w:tab w:val="right" w:pos="3240" w:leader="none"/>
          <w:tab w:val="right" w:pos="4320" w:leader="none"/>
          <w:tab w:val="right" w:pos="5400" w:leader="none"/>
          <w:tab w:val="right" w:pos="6480" w:leader="none"/>
          <w:tab w:val="right" w:pos="7560" w:leader="none"/>
          <w:tab w:val="right" w:pos="8640" w:leader="none"/>
        </w:tabs>
        <w:rPr/>
      </w:pPr>
      <w:r>
        <w:rPr/>
        <w:t>$millions</w:t>
        <w:tab/>
        <w:t>PPL</w:t>
        <w:tab/>
        <w:t>PGE</w:t>
        <w:tab/>
        <w:t>UPL</w:t>
        <w:tab/>
        <w:t>PSE</w:t>
        <w:tab/>
        <w:t>IPC</w:t>
        <w:tab/>
        <w:t>AVA</w:t>
        <w:tab/>
        <w:t>MPC</w:t>
      </w:r>
    </w:p>
    <w:p>
      <w:pPr>
        <w:pStyle w:val="Normal"/>
        <w:tabs>
          <w:tab w:val="clear" w:pos="720"/>
          <w:tab w:val="right" w:pos="2160" w:leader="none"/>
          <w:tab w:val="right" w:pos="3240" w:leader="none"/>
          <w:tab w:val="right" w:pos="4320" w:leader="none"/>
          <w:tab w:val="right" w:pos="5400" w:leader="none"/>
          <w:tab w:val="right" w:pos="6480" w:leader="none"/>
          <w:tab w:val="right" w:pos="7560" w:leader="none"/>
          <w:tab w:val="right" w:pos="8640" w:leader="none"/>
        </w:tabs>
        <w:rPr>
          <w:color w:val="000000"/>
        </w:rPr>
      </w:pPr>
      <w:r>
        <w:rPr>
          <w:color w:val="000000"/>
        </w:rPr>
        <w:t>2002 PF = $80:</w:t>
        <w:tab/>
        <w:t>-423</w:t>
        <w:tab/>
        <w:t>-321</w:t>
        <w:tab/>
        <w:t>-53</w:t>
        <w:tab/>
        <w:t>-411</w:t>
        <w:tab/>
        <w:t>-346</w:t>
        <w:tab/>
        <w:t>-172</w:t>
        <w:tab/>
        <w:t>-24</w:t>
      </w:r>
    </w:p>
    <w:p>
      <w:pPr>
        <w:pStyle w:val="Normal"/>
        <w:tabs>
          <w:tab w:val="clear" w:pos="720"/>
          <w:tab w:val="right" w:pos="2160" w:leader="none"/>
          <w:tab w:val="right" w:pos="3240" w:leader="none"/>
          <w:tab w:val="right" w:pos="4320" w:leader="none"/>
          <w:tab w:val="right" w:pos="5400" w:leader="none"/>
          <w:tab w:val="right" w:pos="6480" w:leader="none"/>
          <w:tab w:val="right" w:pos="7560" w:leader="none"/>
          <w:tab w:val="right" w:pos="8640" w:leader="none"/>
        </w:tabs>
        <w:rPr>
          <w:color w:val="000000"/>
        </w:rPr>
      </w:pPr>
      <w:r>
        <w:rPr>
          <w:color w:val="000000"/>
        </w:rPr>
        <w:t>2003 PF = $43</w:t>
        <w:tab/>
        <w:t>-505</w:t>
        <w:tab/>
        <w:t>-326</w:t>
        <w:tab/>
        <w:t>-58</w:t>
        <w:tab/>
        <w:t>-412</w:t>
        <w:tab/>
        <w:t>-439</w:t>
        <w:tab/>
        <w:t>-207</w:t>
        <w:tab/>
        <w:t>-27</w:t>
      </w:r>
    </w:p>
    <w:p>
      <w:pPr>
        <w:pStyle w:val="Normal"/>
        <w:tabs>
          <w:tab w:val="clear" w:pos="720"/>
          <w:tab w:val="right" w:pos="2160" w:leader="none"/>
          <w:tab w:val="right" w:pos="3240" w:leader="none"/>
          <w:tab w:val="right" w:pos="4320" w:leader="none"/>
          <w:tab w:val="right" w:pos="5400" w:leader="none"/>
          <w:tab w:val="right" w:pos="6480" w:leader="none"/>
          <w:tab w:val="right" w:pos="7560" w:leader="none"/>
          <w:tab w:val="right" w:pos="8640" w:leader="none"/>
        </w:tabs>
        <w:rPr>
          <w:color w:val="000000"/>
        </w:rPr>
      </w:pPr>
      <w:r>
        <w:rPr>
          <w:color w:val="000000"/>
        </w:rPr>
        <w:t>2004 PF = $22.5</w:t>
        <w:tab/>
        <w:t>-400</w:t>
        <w:tab/>
        <w:t>-158</w:t>
        <w:tab/>
        <w:t>-37</w:t>
        <w:tab/>
        <w:t>-189</w:t>
        <w:tab/>
        <w:t>-393</w:t>
        <w:tab/>
        <w:t>-167</w:t>
        <w:tab/>
        <w:t>-19</w:t>
      </w:r>
    </w:p>
    <w:p>
      <w:pPr>
        <w:pStyle w:val="Normal"/>
        <w:tabs>
          <w:tab w:val="clear" w:pos="720"/>
          <w:tab w:val="right" w:pos="2160" w:leader="none"/>
          <w:tab w:val="right" w:pos="3240" w:leader="none"/>
          <w:tab w:val="right" w:pos="4320" w:leader="none"/>
          <w:tab w:val="right" w:pos="5400" w:leader="none"/>
          <w:tab w:val="right" w:pos="6480" w:leader="none"/>
          <w:tab w:val="right" w:pos="7560" w:leader="none"/>
          <w:tab w:val="right" w:pos="8640" w:leader="none"/>
        </w:tabs>
        <w:rPr>
          <w:color w:val="000000"/>
        </w:rPr>
      </w:pPr>
      <w:r>
        <w:rPr>
          <w:color w:val="000000"/>
        </w:rPr>
        <w:t>2005 PF = $23.4</w:t>
        <w:tab/>
        <w:t>-303</w:t>
        <w:tab/>
        <w:t>3</w:t>
        <w:tab/>
        <w:t>-17</w:t>
        <w:tab/>
        <w:t>24</w:t>
        <w:tab/>
        <w:t>-353</w:t>
        <w:tab/>
        <w:t>-131</w:t>
        <w:tab/>
        <w:t>-12</w:t>
      </w:r>
    </w:p>
    <w:p>
      <w:pPr>
        <w:pStyle w:val="Normal"/>
        <w:tabs>
          <w:tab w:val="clear" w:pos="720"/>
          <w:tab w:val="right" w:pos="2160" w:leader="none"/>
          <w:tab w:val="right" w:pos="3240" w:leader="none"/>
          <w:tab w:val="right" w:pos="4320" w:leader="none"/>
          <w:tab w:val="right" w:pos="5400" w:leader="none"/>
          <w:tab w:val="right" w:pos="6480" w:leader="none"/>
          <w:tab w:val="right" w:pos="7560" w:leader="none"/>
          <w:tab w:val="right" w:pos="8640" w:leader="none"/>
        </w:tabs>
        <w:rPr>
          <w:color w:val="000000"/>
        </w:rPr>
      </w:pPr>
      <w:r>
        <w:rPr>
          <w:color w:val="000000"/>
        </w:rPr>
        <w:t>2006 PF = $26</w:t>
        <w:tab/>
        <w:t>-229</w:t>
        <w:tab/>
        <w:t>143</w:t>
        <w:tab/>
        <w:t>0</w:t>
        <w:tab/>
        <w:t>210</w:t>
        <w:tab/>
        <w:t>-330</w:t>
        <w:tab/>
        <w:t>-110</w:t>
        <w:tab/>
        <w:t>-6</w:t>
      </w:r>
    </w:p>
    <w:p>
      <w:pPr>
        <w:pStyle w:val="Normal"/>
        <w:rPr/>
      </w:pPr>
      <w:r>
        <w:rPr/>
      </w:r>
    </w:p>
    <w:p>
      <w:pPr>
        <w:pStyle w:val="Normal"/>
        <w:ind w:firstLine="720" w:end="0"/>
        <w:rPr/>
      </w:pPr>
      <w:r>
        <w:rPr/>
        <w:t>The two utilities with positive benefits are Portland General and Puget, totaling $353 million over the five years.</w:t>
      </w:r>
    </w:p>
    <w:sectPr>
      <w:headerReference w:type="default" r:id="rId2"/>
      <w:footerReference w:type="default" r:id="rId3"/>
      <w:type w:val="nextPage"/>
      <w:pgSz w:w="12240" w:h="15840"/>
      <w:pgMar w:left="1800" w:right="1800" w:gutter="0" w:header="720" w:top="180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1080" w:leader="none"/>
      </w:tabs>
      <w:ind w:hanging="1080" w:start="1080" w:end="0"/>
      <w:rPr/>
    </w:pPr>
    <w:r>
      <w:rPr/>
      <w:t>March 21, 2001</w:t>
    </w:r>
  </w:p>
  <w:p>
    <w:pPr>
      <w:pStyle w:val="Normal"/>
      <w:tabs>
        <w:tab w:val="clear" w:pos="720"/>
        <w:tab w:val="left" w:pos="1080" w:leader="none"/>
      </w:tabs>
      <w:ind w:hanging="1080" w:start="1080" w:end="0"/>
      <w:rPr/>
    </w:pPr>
    <w:r>
      <w:rPr/>
    </w:r>
  </w:p>
  <w:p>
    <w:pPr>
      <w:pStyle w:val="Footer"/>
      <w:tabs>
        <w:tab w:val="left" w:pos="720" w:leader="none"/>
        <w:tab w:val="center" w:pos="4320" w:leader="none"/>
        <w:tab w:val="right" w:pos="8640" w:leader="none"/>
      </w:tabs>
      <w:rPr/>
    </w:pPr>
    <w:r>
      <w:rPr/>
      <w:t>cc:</w:t>
      <w:tab/>
      <w:t>Hearing Clerk</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t>WP-02 DS Data Response</w:t>
    </w:r>
  </w:p>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6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5">
    <w:name w:val="heading 5"/>
    <w:basedOn w:val="Normal"/>
    <w:next w:val="Normal"/>
    <w:qFormat/>
    <w:pPr>
      <w:keepNext w:val="true"/>
      <w:widowControl w:val="false"/>
      <w:numPr>
        <w:ilvl w:val="4"/>
        <w:numId w:val="1"/>
      </w:numPr>
      <w:outlineLvl w:val="4"/>
    </w:pPr>
    <w:rPr>
      <w:rFonts w:ascii="Arial" w:hAnsi="Arial" w:cs="Arial"/>
      <w:b/>
      <w:color w:val="000000"/>
      <w:sz w:val="18"/>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Question">
    <w:name w:val="Question"/>
    <w:basedOn w:val="Normal"/>
    <w:qFormat/>
    <w:pPr>
      <w:spacing w:before="0" w:after="240"/>
      <w:ind w:hanging="720" w:start="720" w:end="0"/>
    </w:pPr>
    <w:rPr>
      <w:b/>
      <w:sz w:val="28"/>
    </w:rPr>
  </w:style>
  <w:style w:type="paragraph" w:styleId="BodyTextIndent">
    <w:name w:val="Body Text Indent"/>
    <w:basedOn w:val="Normal"/>
    <w:pPr>
      <w:tabs>
        <w:tab w:val="clear" w:pos="720"/>
        <w:tab w:val="left" w:pos="1080" w:leader="none"/>
      </w:tabs>
      <w:ind w:hanging="1080" w:start="108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val="false"/>
    </w:pPr>
    <w:rPr>
      <w:b/>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2001-03-20T19:06:00Z</dcterms:created>
  <dc:creator>Stephanie Powell</dc:creator>
  <dc:description/>
  <dc:language>en-CA</dc:language>
  <cp:lastModifiedBy>Bill Ferranti</cp:lastModifiedBy>
  <cp:lastPrinted>2001-03-21T10:42:00Z</cp:lastPrinted>
  <dcterms:modified xsi:type="dcterms:W3CDTF">2001-03-21T16:13:00Z</dcterms:modified>
  <cp:revision>3</cp:revision>
  <dc:subject/>
  <dc:title>Request No</dc:title>
</cp:coreProperties>
</file>