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autoSpaceDE w:val="false"/>
        <w:rPr/>
      </w:pPr>
      <w:r>
        <w:rPr>
          <w:b/>
          <w:bCs/>
        </w:rPr>
        <w:t>Request No</w:t>
      </w:r>
      <w:r>
        <w:rPr/>
        <w:t>.</w:t>
        <w:tab/>
        <w:t>PP-DS/AL:002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>
          <w:b/>
          <w:bCs/>
        </w:rPr>
        <w:t>Request:</w:t>
        <w:tab/>
      </w:r>
      <w:r>
        <w:rPr/>
        <w:t>Exhibit:</w:t>
        <w:tab/>
        <w:t>WP-02-E-DS/AL-02</w:t>
      </w:r>
    </w:p>
    <w:p>
      <w:pPr>
        <w:pStyle w:val="Normal"/>
        <w:autoSpaceDE w:val="false"/>
        <w:ind w:firstLine="720" w:start="720" w:end="0"/>
        <w:rPr/>
      </w:pPr>
      <w:r>
        <w:rPr/>
        <w:t>Witness:</w:t>
        <w:tab/>
        <w:t>Parmesano</w:t>
      </w:r>
    </w:p>
    <w:p>
      <w:pPr>
        <w:pStyle w:val="Normal"/>
        <w:autoSpaceDE w:val="false"/>
        <w:ind w:firstLine="720" w:start="720" w:end="0"/>
        <w:rPr/>
      </w:pPr>
      <w:r>
        <w:rPr/>
        <w:t>Page:</w:t>
        <w:tab/>
        <w:tab/>
        <w:t>9</w:t>
      </w:r>
    </w:p>
    <w:p>
      <w:pPr>
        <w:pStyle w:val="Normal"/>
        <w:autoSpaceDE w:val="false"/>
        <w:ind w:firstLine="720" w:start="720" w:end="0"/>
        <w:rPr/>
      </w:pPr>
      <w:r>
        <w:rPr/>
        <w:t>Lines:</w:t>
        <w:tab/>
        <w:tab/>
        <w:t>19-23</w:t>
      </w:r>
    </w:p>
    <w:p>
      <w:pPr>
        <w:pStyle w:val="Normal"/>
        <w:autoSpaceDE w:val="false"/>
        <w:ind w:firstLine="720" w:start="720" w:end="0"/>
        <w:rPr/>
      </w:pPr>
      <w:r>
        <w:rPr/>
      </w:r>
    </w:p>
    <w:p>
      <w:pPr>
        <w:pStyle w:val="Normal"/>
        <w:autoSpaceDE w:val="false"/>
        <w:ind w:start="1440" w:end="0"/>
        <w:rPr/>
      </w:pPr>
      <w:r>
        <w:rPr/>
        <w:t>Please explain how you calculated utility energy-related revenue reductions of "about 20 cents".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</w:p>
    <w:p>
      <w:pPr>
        <w:pStyle w:val="Normal"/>
        <w:ind w:hanging="1440" w:start="1440" w:end="0"/>
        <w:rPr>
          <w:b/>
          <w:bCs/>
        </w:rPr>
      </w:pPr>
      <w:r>
        <w:rPr>
          <w:b/>
          <w:bCs/>
        </w:rPr>
        <w:t>Response:</w:t>
        <w:tab/>
      </w:r>
      <w:r>
        <w:rPr/>
        <w:t>The example used in the testimony has been rounded to one significant digit.  The 20 cent per kilowatt-hour figure reflects the above-$200 per megawatt-hour market price at which BPA may be required to augment its system during the first year of the rate period.  If a utility charged this marginal cost to customers, a reduction in energy related revenues from the reduction in sales of 1 kilowatt-hour would be 20 cents.</w:t>
      </w:r>
    </w:p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Header"/>
        <w:tabs>
          <w:tab w:val="clear" w:pos="4320"/>
          <w:tab w:val="clear" w:pos="8640"/>
        </w:tabs>
        <w:autoSpaceDE w:val="false"/>
        <w:rPr/>
      </w:pPr>
      <w:r>
        <w:rPr>
          <w:b/>
          <w:bCs/>
        </w:rPr>
        <w:t>Request No</w:t>
      </w:r>
      <w:r>
        <w:rPr/>
        <w:t>.</w:t>
        <w:tab/>
        <w:t>PP-DS/AL:003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>
          <w:b/>
          <w:bCs/>
        </w:rPr>
        <w:t>Request:</w:t>
        <w:tab/>
      </w:r>
      <w:r>
        <w:rPr/>
        <w:t>Exhibit:</w:t>
        <w:tab/>
        <w:t>WP-02-E-DS/AL-02</w:t>
      </w:r>
    </w:p>
    <w:p>
      <w:pPr>
        <w:pStyle w:val="Normal"/>
        <w:autoSpaceDE w:val="false"/>
        <w:ind w:firstLine="720" w:start="720" w:end="0"/>
        <w:rPr/>
      </w:pPr>
      <w:r>
        <w:rPr/>
        <w:t>Witness:</w:t>
        <w:tab/>
        <w:t>Parmesano</w:t>
      </w:r>
    </w:p>
    <w:p>
      <w:pPr>
        <w:pStyle w:val="Normal"/>
        <w:autoSpaceDE w:val="false"/>
        <w:ind w:firstLine="720" w:start="720" w:end="0"/>
        <w:rPr/>
      </w:pPr>
      <w:r>
        <w:rPr/>
        <w:t>Page:</w:t>
        <w:tab/>
        <w:tab/>
        <w:t>9</w:t>
      </w:r>
    </w:p>
    <w:p>
      <w:pPr>
        <w:pStyle w:val="Normal"/>
        <w:autoSpaceDE w:val="false"/>
        <w:ind w:firstLine="720" w:start="720" w:end="0"/>
        <w:rPr/>
      </w:pPr>
      <w:r>
        <w:rPr/>
        <w:t>Lines:</w:t>
        <w:tab/>
        <w:tab/>
        <w:t>19-23</w:t>
      </w:r>
    </w:p>
    <w:p>
      <w:pPr>
        <w:pStyle w:val="Normal"/>
        <w:autoSpaceDE w:val="false"/>
        <w:ind w:firstLine="720" w:start="720" w:end="0"/>
        <w:rPr/>
      </w:pPr>
      <w:r>
        <w:rPr/>
      </w:r>
    </w:p>
    <w:p>
      <w:pPr>
        <w:pStyle w:val="Normal"/>
        <w:autoSpaceDE w:val="false"/>
        <w:ind w:start="1440" w:end="0"/>
        <w:rPr/>
      </w:pPr>
      <w:r>
        <w:rPr/>
        <w:t>Please explain how you calculated BPA bill reductions of "about 9 cents".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</w:p>
    <w:p>
      <w:pPr>
        <w:pStyle w:val="Normal"/>
        <w:ind w:hanging="1440" w:start="1440" w:end="0"/>
        <w:rPr/>
      </w:pPr>
      <w:r>
        <w:rPr>
          <w:b/>
          <w:bCs/>
        </w:rPr>
        <w:t>Response:</w:t>
        <w:tab/>
      </w:r>
      <w:r>
        <w:rPr/>
        <w:t xml:space="preserve">The 9 cent figure is based upon a market energy price in excess of $200 per megawatt-hour (see answer to PP-DS/AL:002) and the Load-Based CRAC proposal advanced by BPA and the Joint Customer Group in this proceeding.  An augmentation of 3,000 megawatts at a price in excess of $200 per megawatt-hour would produce a Load-Based CRAC of more than 300% according to BPA's March 2001 </w:t>
      </w:r>
      <w:r>
        <w:rPr>
          <w:i/>
          <w:iCs/>
        </w:rPr>
        <w:t xml:space="preserve">Journal </w:t>
      </w:r>
      <w:r>
        <w:rPr/>
        <w:t>(attached hereto).  A Load-Based CRAC of 300% added to the average Priority Firm rate of 2.23 cent per kilowatt-hour produces a 9 cent average energy rate.  Thus a BPA customer billed on a metered basis that reduced consumption by 1 kilowatt-hour would see a 9 cent reduction in its energy bill from BPA.  For this simplified example, no effort was made to separately calculate demand and energy charges.</w:t>
      </w:r>
    </w:p>
    <w:p>
      <w:pPr>
        <w:pStyle w:val="Normal"/>
        <w:ind w:hanging="1440" w:start="1440" w:end="0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80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1080" w:leader="none"/>
      </w:tabs>
      <w:ind w:hanging="1080" w:start="1080" w:end="0"/>
      <w:rPr/>
    </w:pPr>
    <w:r>
      <w:rPr/>
      <w:t>March 21, 2001</w:t>
    </w:r>
  </w:p>
  <w:p>
    <w:pPr>
      <w:pStyle w:val="Normal"/>
      <w:tabs>
        <w:tab w:val="clear" w:pos="720"/>
        <w:tab w:val="left" w:pos="1080" w:leader="none"/>
      </w:tabs>
      <w:ind w:hanging="1080" w:start="1080" w:end="0"/>
      <w:rPr/>
    </w:pPr>
    <w:r>
      <w:rPr/>
    </w:r>
  </w:p>
  <w:p>
    <w:pPr>
      <w:pStyle w:val="Footer"/>
      <w:tabs>
        <w:tab w:val="left" w:pos="720" w:leader="none"/>
        <w:tab w:val="center" w:pos="4320" w:leader="none"/>
        <w:tab w:val="right" w:pos="8640" w:leader="none"/>
      </w:tabs>
      <w:rPr/>
    </w:pPr>
    <w:r>
      <w:rPr/>
      <w:t>cc:</w:t>
      <w:tab/>
      <w:t>Hearing Clerk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t>WP-02 DS Data Response</w:t>
    </w:r>
  </w:p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outlineLvl w:val="4"/>
    </w:pPr>
    <w:rPr>
      <w:rFonts w:ascii="Arial" w:hAnsi="Arial" w:cs="Arial"/>
      <w:b/>
      <w:color w:val="000000"/>
      <w:sz w:val="1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Question">
    <w:name w:val="Question"/>
    <w:basedOn w:val="Normal"/>
    <w:qFormat/>
    <w:pPr>
      <w:spacing w:before="0" w:after="240"/>
      <w:ind w:hanging="720" w:start="720" w:end="0"/>
    </w:pPr>
    <w:rPr>
      <w:b/>
      <w:sz w:val="28"/>
    </w:rPr>
  </w:style>
  <w:style w:type="paragraph" w:styleId="BodyTextIndent">
    <w:name w:val="Body Text Indent"/>
    <w:basedOn w:val="Normal"/>
    <w:pPr>
      <w:tabs>
        <w:tab w:val="clear" w:pos="720"/>
        <w:tab w:val="left" w:pos="1080" w:leader="none"/>
      </w:tabs>
      <w:ind w:hanging="1080" w:start="108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widowControl w:val="false"/>
    </w:pPr>
    <w:rPr>
      <w:b/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2001-03-14T23:19:00Z</dcterms:created>
  <dc:creator>Stephanie Powell</dc:creator>
  <dc:description/>
  <dc:language>en-CA</dc:language>
  <cp:lastModifiedBy>Bill Ferranti</cp:lastModifiedBy>
  <cp:lastPrinted>2001-03-21T10:37:00Z</cp:lastPrinted>
  <dcterms:modified xsi:type="dcterms:W3CDTF">2001-03-21T16:08:00Z</dcterms:modified>
  <cp:revision>8</cp:revision>
  <dc:subject/>
  <dc:title>Request No</dc:title>
</cp:coreProperties>
</file>