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Heading1"/>
        <w:ind w:hanging="0" w:start="0"/>
        <w:jc w:val="center"/>
        <w:rPr/>
      </w:pPr>
      <w:r>
        <w:rPr/>
        <w:t>[DRAFT LETTERHEAD OF ENRON POWER OPERATIONS LIMITED]</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t>PowerGen PLC,</w:t>
      </w:r>
    </w:p>
    <w:p>
      <w:pPr>
        <w:pStyle w:val="Normal"/>
        <w:rPr>
          <w:rFonts w:ascii="Arial Narrow" w:hAnsi="Arial Narrow" w:cs="Arial Narrow"/>
          <w:sz w:val="24"/>
        </w:rPr>
      </w:pPr>
      <w:r>
        <w:rPr>
          <w:rFonts w:cs="Arial Narrow" w:ascii="Arial Narrow" w:hAnsi="Arial Narrow"/>
          <w:sz w:val="24"/>
        </w:rPr>
        <w:t>____________</w:t>
      </w:r>
    </w:p>
    <w:p>
      <w:pPr>
        <w:pStyle w:val="Normal"/>
        <w:rPr>
          <w:rFonts w:ascii="Arial Narrow" w:hAnsi="Arial Narrow" w:cs="Arial Narrow"/>
          <w:sz w:val="24"/>
        </w:rPr>
      </w:pPr>
      <w:r>
        <w:rPr>
          <w:rFonts w:cs="Arial Narrow" w:ascii="Arial Narrow" w:hAnsi="Arial Narrow"/>
          <w:sz w:val="24"/>
        </w:rPr>
        <w:t>____________</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t>___January 2000</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t>Dear Sirs,</w:t>
      </w:r>
    </w:p>
    <w:p>
      <w:pPr>
        <w:pStyle w:val="Normal"/>
        <w:rPr>
          <w:rFonts w:ascii="Arial Narrow" w:hAnsi="Arial Narrow" w:cs="Arial Narrow"/>
          <w:sz w:val="24"/>
        </w:rPr>
      </w:pPr>
      <w:r>
        <w:rPr>
          <w:rFonts w:cs="Arial Narrow" w:ascii="Arial Narrow" w:hAnsi="Arial Narrow"/>
          <w:sz w:val="24"/>
        </w:rPr>
      </w:r>
    </w:p>
    <w:p>
      <w:pPr>
        <w:pStyle w:val="Heading1"/>
        <w:ind w:hanging="0" w:start="0"/>
        <w:rPr/>
      </w:pPr>
      <w:r>
        <w:rPr/>
        <w:t>Trading via EnronOnline</w:t>
      </w:r>
    </w:p>
    <w:p>
      <w:pPr>
        <w:pStyle w:val="Normal"/>
        <w:rPr>
          <w:rFonts w:ascii="Arial Narrow" w:hAnsi="Arial Narrow" w:cs="Arial Narrow"/>
          <w:sz w:val="24"/>
        </w:rPr>
      </w:pPr>
      <w:r>
        <w:rPr>
          <w:rFonts w:cs="Arial Narrow" w:ascii="Arial Narrow" w:hAnsi="Arial Narrow"/>
          <w:sz w:val="24"/>
        </w:rPr>
      </w:r>
    </w:p>
    <w:p>
      <w:pPr>
        <w:pStyle w:val="BodyTextIndent"/>
        <w:ind w:hanging="0" w:start="0" w:end="0"/>
        <w:rPr/>
      </w:pPr>
      <w:r>
        <w:rPr/>
        <w:t>With respect to all Transactions that are concluded via EnronOnline, it is hereby agreed by PowerGen PLC (“PowerGen”) and Enron Power Operations Limited, for itself and on behalf of its group undertakings (“Enron”) as follows:</w:t>
      </w:r>
    </w:p>
    <w:p>
      <w:pPr>
        <w:pStyle w:val="Normal"/>
        <w:ind w:hanging="720" w:start="720" w:end="0"/>
        <w:rPr>
          <w:rFonts w:ascii="Arial Narrow" w:hAnsi="Arial Narrow" w:cs="Arial Narrow"/>
          <w:sz w:val="24"/>
        </w:rPr>
      </w:pPr>
      <w:r>
        <w:rPr>
          <w:rFonts w:cs="Arial Narrow" w:ascii="Arial Narrow" w:hAnsi="Arial Narrow"/>
          <w:sz w:val="24"/>
        </w:rPr>
      </w:r>
    </w:p>
    <w:p>
      <w:pPr>
        <w:pStyle w:val="Normal"/>
        <w:numPr>
          <w:ilvl w:val="0"/>
          <w:numId w:val="2"/>
        </w:numPr>
        <w:rPr>
          <w:rFonts w:ascii="Arial Narrow" w:hAnsi="Arial Narrow" w:cs="Arial Narrow"/>
          <w:sz w:val="24"/>
        </w:rPr>
      </w:pPr>
      <w:r>
        <w:rPr>
          <w:rFonts w:cs="Arial Narrow" w:ascii="Arial Narrow" w:hAnsi="Arial Narrow"/>
          <w:sz w:val="24"/>
        </w:rPr>
        <w:t>The agreements listed below together comprise the “master agreement” as such expression is used and referred to in the Electronic Trading Agreement (the “ETA”):</w:t>
      </w:r>
    </w:p>
    <w:p>
      <w:pPr>
        <w:pStyle w:val="Normal"/>
        <w:rPr>
          <w:rFonts w:ascii="Arial Narrow" w:hAnsi="Arial Narrow" w:cs="Arial Narrow"/>
          <w:sz w:val="24"/>
        </w:rPr>
      </w:pPr>
      <w:r>
        <w:rPr>
          <w:rFonts w:cs="Arial Narrow" w:ascii="Arial Narrow" w:hAnsi="Arial Narrow"/>
          <w:sz w:val="24"/>
        </w:rPr>
      </w:r>
    </w:p>
    <w:p>
      <w:pPr>
        <w:pStyle w:val="Normal"/>
        <w:numPr>
          <w:ilvl w:val="0"/>
          <w:numId w:val="3"/>
        </w:numPr>
        <w:rPr>
          <w:rFonts w:ascii="Arial Narrow" w:hAnsi="Arial Narrow" w:cs="Arial Narrow"/>
          <w:sz w:val="24"/>
        </w:rPr>
      </w:pPr>
      <w:r>
        <w:rPr>
          <w:rFonts w:cs="Arial Narrow" w:ascii="Arial Narrow" w:hAnsi="Arial Narrow"/>
          <w:sz w:val="24"/>
        </w:rPr>
        <w:t>the Master Gas Agreement dated 5 March 1999</w:t>
      </w:r>
    </w:p>
    <w:p>
      <w:pPr>
        <w:pStyle w:val="Normal"/>
        <w:numPr>
          <w:ilvl w:val="0"/>
          <w:numId w:val="3"/>
        </w:numPr>
        <w:rPr>
          <w:rFonts w:ascii="Arial Narrow" w:hAnsi="Arial Narrow" w:cs="Arial Narrow"/>
          <w:sz w:val="24"/>
        </w:rPr>
      </w:pPr>
      <w:r>
        <w:rPr>
          <w:rFonts w:cs="Arial Narrow" w:ascii="Arial Narrow" w:hAnsi="Arial Narrow"/>
          <w:sz w:val="24"/>
        </w:rPr>
        <w:t>the Agreement listing transactions dated 5 March 1999</w:t>
      </w:r>
    </w:p>
    <w:p>
      <w:pPr>
        <w:pStyle w:val="Normal"/>
        <w:numPr>
          <w:ilvl w:val="0"/>
          <w:numId w:val="3"/>
        </w:numPr>
        <w:rPr>
          <w:rFonts w:ascii="Arial Narrow" w:hAnsi="Arial Narrow" w:cs="Arial Narrow"/>
          <w:sz w:val="24"/>
        </w:rPr>
      </w:pPr>
      <w:r>
        <w:rPr>
          <w:rFonts w:cs="Arial Narrow" w:ascii="Arial Narrow" w:hAnsi="Arial Narrow"/>
          <w:sz w:val="24"/>
        </w:rPr>
        <w:t>the Netting Agreement dated 5 March 1999</w:t>
      </w:r>
    </w:p>
    <w:p>
      <w:pPr>
        <w:pStyle w:val="Normal"/>
        <w:numPr>
          <w:ilvl w:val="0"/>
          <w:numId w:val="3"/>
        </w:numPr>
        <w:rPr>
          <w:rFonts w:ascii="Arial Narrow" w:hAnsi="Arial Narrow" w:cs="Arial Narrow"/>
          <w:sz w:val="24"/>
        </w:rPr>
      </w:pPr>
      <w:r>
        <w:rPr>
          <w:rFonts w:cs="Arial Narrow" w:ascii="Arial Narrow" w:hAnsi="Arial Narrow"/>
          <w:sz w:val="24"/>
        </w:rPr>
        <w:t>the Guaranty issued by Enron Corp. dated 5 March 1999</w:t>
      </w:r>
    </w:p>
    <w:p>
      <w:pPr>
        <w:pStyle w:val="Normal"/>
        <w:numPr>
          <w:ilvl w:val="0"/>
          <w:numId w:val="3"/>
        </w:numPr>
        <w:rPr>
          <w:rFonts w:ascii="Arial Narrow" w:hAnsi="Arial Narrow" w:cs="Arial Narrow"/>
          <w:sz w:val="24"/>
        </w:rPr>
      </w:pPr>
      <w:r>
        <w:rPr>
          <w:rFonts w:cs="Arial Narrow" w:ascii="Arial Narrow" w:hAnsi="Arial Narrow"/>
          <w:sz w:val="24"/>
        </w:rPr>
        <w:t>the Letter Agreement relating to NBP trades dated 10 June 1998</w:t>
      </w:r>
    </w:p>
    <w:p>
      <w:pPr>
        <w:pStyle w:val="Normal"/>
        <w:rPr>
          <w:rFonts w:ascii="Arial Narrow" w:hAnsi="Arial Narrow" w:cs="Arial Narrow"/>
          <w:sz w:val="24"/>
        </w:rPr>
      </w:pPr>
      <w:r>
        <w:rPr>
          <w:rFonts w:cs="Arial Narrow" w:ascii="Arial Narrow" w:hAnsi="Arial Narrow"/>
          <w:sz w:val="24"/>
        </w:rPr>
      </w:r>
    </w:p>
    <w:p>
      <w:pPr>
        <w:pStyle w:val="BodyTextIndent2"/>
        <w:rPr/>
      </w:pPr>
      <w:r>
        <w:rPr/>
        <w:t>2.</w:t>
        <w:tab/>
        <w:t>The ETA (UK Version 1 – 10 August 1999) entered into between PowerGen and Enron is executed by Enron Power Operations Limited as agent for Enron Capital &amp; Trade Resources Limited with respect to UK natural gas products (or as agent for the other relevant Enron entity, where applicable, that is the contracting party with respect to any other products traded with PowerGen via EnronOnline).</w:t>
      </w:r>
    </w:p>
    <w:p>
      <w:pPr>
        <w:pStyle w:val="Normal"/>
        <w:rPr>
          <w:rFonts w:ascii="Arial Narrow" w:hAnsi="Arial Narrow" w:cs="Arial Narrow"/>
          <w:sz w:val="24"/>
        </w:rPr>
      </w:pPr>
      <w:r>
        <w:rPr>
          <w:rFonts w:cs="Arial Narrow" w:ascii="Arial Narrow" w:hAnsi="Arial Narrow"/>
          <w:sz w:val="24"/>
        </w:rPr>
      </w:r>
    </w:p>
    <w:p>
      <w:pPr>
        <w:pStyle w:val="BodyTextIndent2"/>
        <w:rPr/>
      </w:pPr>
      <w:r>
        <w:rPr/>
        <w:t>3.(a)</w:t>
        <w:tab/>
        <w:t>Except as set forth under paragraph 3.(b) and (c) below, in the event of any conflict between the ETA and the master agreement, the master agreement shall prevail.</w:t>
      </w:r>
    </w:p>
    <w:p>
      <w:pPr>
        <w:pStyle w:val="Normal"/>
        <w:rPr>
          <w:rFonts w:ascii="Arial Narrow" w:hAnsi="Arial Narrow" w:cs="Arial Narrow"/>
          <w:sz w:val="24"/>
        </w:rPr>
      </w:pPr>
      <w:r>
        <w:rPr>
          <w:rFonts w:cs="Arial Narrow" w:ascii="Arial Narrow" w:hAnsi="Arial Narrow"/>
          <w:sz w:val="24"/>
        </w:rPr>
      </w:r>
    </w:p>
    <w:p>
      <w:pPr>
        <w:pStyle w:val="Normal"/>
        <w:ind w:hanging="720" w:start="720" w:end="0"/>
        <w:rPr>
          <w:rFonts w:ascii="Arial Narrow" w:hAnsi="Arial Narrow" w:cs="Arial Narrow"/>
          <w:sz w:val="24"/>
        </w:rPr>
      </w:pPr>
      <w:r>
        <w:rPr>
          <w:rFonts w:cs="Arial Narrow" w:ascii="Arial Narrow" w:hAnsi="Arial Narrow"/>
          <w:sz w:val="24"/>
        </w:rPr>
        <w:t>3.(b)</w:t>
        <w:tab/>
        <w:t>In the event of any conflict between (i) the master and (ii) the short descriptions and/or long definitions or descriptions posted on the Website in respect of those products which are the subject matter of the relevant Transaction, the short descriptions and/or long definitions or descriptions shall prevail.</w:t>
      </w:r>
    </w:p>
    <w:p>
      <w:pPr>
        <w:pStyle w:val="Normal"/>
        <w:ind w:hanging="720" w:start="720" w:end="0"/>
        <w:rPr>
          <w:rFonts w:ascii="Arial Narrow" w:hAnsi="Arial Narrow" w:cs="Arial Narrow"/>
          <w:sz w:val="24"/>
        </w:rPr>
      </w:pPr>
      <w:r>
        <w:rPr>
          <w:rFonts w:cs="Arial Narrow" w:ascii="Arial Narrow" w:hAnsi="Arial Narrow"/>
          <w:sz w:val="24"/>
        </w:rPr>
      </w:r>
    </w:p>
    <w:p>
      <w:pPr>
        <w:pStyle w:val="Normal"/>
        <w:ind w:hanging="720" w:start="720" w:end="0"/>
        <w:rPr>
          <w:rFonts w:ascii="Arial Narrow" w:hAnsi="Arial Narrow" w:cs="Arial Narrow"/>
          <w:sz w:val="24"/>
        </w:rPr>
      </w:pPr>
      <w:r>
        <w:rPr>
          <w:rFonts w:cs="Arial Narrow" w:ascii="Arial Narrow" w:hAnsi="Arial Narrow"/>
          <w:sz w:val="24"/>
        </w:rPr>
        <w:t>3(c)</w:t>
        <w:tab/>
        <w:t>With respect to all Transactions that are concluded via EnronOnline, the provisions of Clause 3 (b), (c) and (e) of the ETA shall prevail in the event of any conflict between such provisions and those under the master agreement.</w:t>
      </w:r>
    </w:p>
    <w:p>
      <w:pPr>
        <w:pStyle w:val="Normal"/>
        <w:ind w:hanging="720" w:start="720" w:end="0"/>
        <w:rPr>
          <w:rFonts w:ascii="Arial Narrow" w:hAnsi="Arial Narrow" w:cs="Arial Narrow"/>
          <w:sz w:val="24"/>
        </w:rPr>
      </w:pPr>
      <w:r>
        <w:rPr>
          <w:rFonts w:cs="Arial Narrow" w:ascii="Arial Narrow" w:hAnsi="Arial Narrow"/>
          <w:sz w:val="24"/>
        </w:rPr>
      </w:r>
    </w:p>
    <w:p>
      <w:pPr>
        <w:pStyle w:val="Normal"/>
        <w:ind w:hanging="720" w:start="720" w:end="0"/>
        <w:rPr>
          <w:rFonts w:ascii="Arial Narrow" w:hAnsi="Arial Narrow" w:cs="Arial Narrow"/>
          <w:sz w:val="24"/>
        </w:rPr>
      </w:pPr>
      <w:r>
        <w:rPr>
          <w:rFonts w:cs="Arial Narrow" w:ascii="Arial Narrow" w:hAnsi="Arial Narrow"/>
          <w:sz w:val="24"/>
        </w:rPr>
        <w:t>4.</w:t>
        <w:tab/>
        <w:t>This letter agreement shall be governed by English law.</w:t>
      </w:r>
    </w:p>
    <w:p>
      <w:pPr>
        <w:pStyle w:val="Normal"/>
        <w:ind w:hanging="720" w:start="720" w:end="0"/>
        <w:rPr>
          <w:rFonts w:ascii="Arial Narrow" w:hAnsi="Arial Narrow" w:cs="Arial Narrow"/>
          <w:sz w:val="24"/>
        </w:rPr>
      </w:pPr>
      <w:r>
        <w:rPr>
          <w:rFonts w:cs="Arial Narrow" w:ascii="Arial Narrow" w:hAnsi="Arial Narrow"/>
          <w:sz w:val="24"/>
        </w:rPr>
      </w:r>
    </w:p>
    <w:p>
      <w:pPr>
        <w:pStyle w:val="Normal"/>
        <w:ind w:hanging="720" w:start="720" w:end="0"/>
        <w:rPr>
          <w:rFonts w:ascii="Arial Narrow" w:hAnsi="Arial Narrow" w:cs="Arial Narrow"/>
          <w:sz w:val="24"/>
        </w:rPr>
      </w:pPr>
      <w:r>
        <w:rPr>
          <w:rFonts w:cs="Arial Narrow" w:ascii="Arial Narrow" w:hAnsi="Arial Narrow"/>
          <w:sz w:val="24"/>
        </w:rPr>
        <w:t>In acceptance of the terms of this letter, please would you sign below and return.</w:t>
      </w:r>
    </w:p>
    <w:p>
      <w:pPr>
        <w:pStyle w:val="Normal"/>
        <w:ind w:hanging="720" w:start="720" w:end="0"/>
        <w:rPr>
          <w:rFonts w:ascii="Arial Narrow" w:hAnsi="Arial Narrow" w:cs="Arial Narrow"/>
          <w:sz w:val="24"/>
        </w:rPr>
      </w:pPr>
      <w:r>
        <w:rPr>
          <w:rFonts w:cs="Arial Narrow" w:ascii="Arial Narrow" w:hAnsi="Arial Narrow"/>
          <w:sz w:val="24"/>
        </w:rPr>
      </w:r>
    </w:p>
    <w:p>
      <w:pPr>
        <w:pStyle w:val="Normal"/>
        <w:ind w:hanging="720" w:start="720" w:end="0"/>
        <w:rPr>
          <w:rFonts w:ascii="Arial Narrow" w:hAnsi="Arial Narrow" w:cs="Arial Narrow"/>
          <w:sz w:val="24"/>
        </w:rPr>
      </w:pPr>
      <w:r>
        <w:rPr>
          <w:rFonts w:cs="Arial Narrow" w:ascii="Arial Narrow" w:hAnsi="Arial Narrow"/>
          <w:sz w:val="24"/>
        </w:rPr>
        <w:t>Yours faithfully,</w:t>
      </w:r>
    </w:p>
    <w:p>
      <w:pPr>
        <w:pStyle w:val="Normal"/>
        <w:ind w:hanging="720" w:start="720" w:end="0"/>
        <w:rPr>
          <w:rFonts w:ascii="Arial Narrow" w:hAnsi="Arial Narrow" w:cs="Arial Narrow"/>
          <w:sz w:val="24"/>
        </w:rPr>
      </w:pPr>
      <w:r>
        <w:rPr>
          <w:rFonts w:cs="Arial Narrow" w:ascii="Arial Narrow" w:hAnsi="Arial Narrow"/>
          <w:sz w:val="24"/>
        </w:rPr>
      </w:r>
    </w:p>
    <w:p>
      <w:pPr>
        <w:pStyle w:val="Normal"/>
        <w:ind w:hanging="720" w:start="720" w:end="0"/>
        <w:rPr>
          <w:rFonts w:ascii="Arial Narrow" w:hAnsi="Arial Narrow" w:cs="Arial Narrow"/>
          <w:sz w:val="24"/>
        </w:rPr>
      </w:pPr>
      <w:r>
        <w:rPr>
          <w:rFonts w:cs="Arial Narrow" w:ascii="Arial Narrow" w:hAnsi="Arial Narrow"/>
          <w:sz w:val="24"/>
        </w:rPr>
      </w:r>
    </w:p>
    <w:p>
      <w:pPr>
        <w:pStyle w:val="Normal"/>
        <w:ind w:hanging="720" w:start="720" w:end="0"/>
        <w:rPr>
          <w:rFonts w:ascii="Arial Narrow" w:hAnsi="Arial Narrow" w:cs="Arial Narrow"/>
          <w:sz w:val="24"/>
        </w:rPr>
      </w:pPr>
      <w:r>
        <w:rPr>
          <w:rFonts w:cs="Arial Narrow" w:ascii="Arial Narrow" w:hAnsi="Arial Narrow"/>
          <w:sz w:val="24"/>
        </w:rPr>
        <w:t>_________________________________</w:t>
      </w:r>
    </w:p>
    <w:p>
      <w:pPr>
        <w:pStyle w:val="Normal"/>
        <w:ind w:hanging="720" w:start="720" w:end="0"/>
        <w:rPr>
          <w:rFonts w:ascii="Arial Narrow" w:hAnsi="Arial Narrow" w:cs="Arial Narrow"/>
          <w:sz w:val="24"/>
        </w:rPr>
      </w:pPr>
      <w:r>
        <w:rPr>
          <w:rFonts w:cs="Arial Narrow" w:ascii="Arial Narrow" w:hAnsi="Arial Narrow"/>
          <w:sz w:val="24"/>
        </w:rPr>
        <w:t>ENRON POWER OPERATIONS LIMITED</w:t>
      </w:r>
    </w:p>
    <w:p>
      <w:pPr>
        <w:pStyle w:val="Normal"/>
        <w:ind w:hanging="720" w:start="720" w:end="0"/>
        <w:rPr>
          <w:rFonts w:ascii="Arial Narrow" w:hAnsi="Arial Narrow" w:cs="Arial Narrow"/>
          <w:sz w:val="24"/>
        </w:rPr>
      </w:pPr>
      <w:r>
        <w:rPr>
          <w:rFonts w:cs="Arial Narrow" w:ascii="Arial Narrow" w:hAnsi="Arial Narrow"/>
          <w:sz w:val="24"/>
        </w:rPr>
      </w:r>
    </w:p>
    <w:p>
      <w:pPr>
        <w:pStyle w:val="Normal"/>
        <w:ind w:hanging="720" w:start="720" w:end="0"/>
        <w:rPr>
          <w:rFonts w:ascii="Arial Narrow" w:hAnsi="Arial Narrow" w:cs="Arial Narrow"/>
          <w:sz w:val="24"/>
        </w:rPr>
      </w:pPr>
      <w:r>
        <w:rPr>
          <w:rFonts w:cs="Arial Narrow" w:ascii="Arial Narrow" w:hAnsi="Arial Narrow"/>
          <w:sz w:val="24"/>
        </w:rPr>
      </w:r>
    </w:p>
    <w:p>
      <w:pPr>
        <w:pStyle w:val="Normal"/>
        <w:ind w:hanging="720" w:start="720" w:end="0"/>
        <w:rPr>
          <w:rFonts w:ascii="Arial Narrow" w:hAnsi="Arial Narrow" w:cs="Arial Narrow"/>
          <w:sz w:val="24"/>
        </w:rPr>
      </w:pPr>
      <w:r>
        <w:rPr>
          <w:rFonts w:cs="Arial Narrow" w:ascii="Arial Narrow" w:hAnsi="Arial Narrow"/>
          <w:sz w:val="24"/>
        </w:rPr>
      </w:r>
    </w:p>
    <w:p>
      <w:pPr>
        <w:pStyle w:val="Normal"/>
        <w:ind w:hanging="720" w:start="720" w:end="0"/>
        <w:rPr>
          <w:rFonts w:ascii="Arial Narrow" w:hAnsi="Arial Narrow" w:cs="Arial Narrow"/>
          <w:sz w:val="24"/>
        </w:rPr>
      </w:pPr>
      <w:r>
        <w:rPr>
          <w:rFonts w:cs="Arial Narrow" w:ascii="Arial Narrow" w:hAnsi="Arial Narrow"/>
          <w:sz w:val="24"/>
        </w:rPr>
      </w:r>
    </w:p>
    <w:p>
      <w:pPr>
        <w:pStyle w:val="Normal"/>
        <w:ind w:hanging="720" w:start="720" w:end="0"/>
        <w:rPr>
          <w:rFonts w:ascii="Arial Narrow" w:hAnsi="Arial Narrow" w:cs="Arial Narrow"/>
          <w:sz w:val="24"/>
        </w:rPr>
      </w:pPr>
      <w:r>
        <w:rPr>
          <w:rFonts w:cs="Arial Narrow" w:ascii="Arial Narrow" w:hAnsi="Arial Narrow"/>
          <w:sz w:val="24"/>
        </w:rPr>
      </w:r>
    </w:p>
    <w:p>
      <w:pPr>
        <w:pStyle w:val="Normal"/>
        <w:ind w:hanging="720" w:start="720" w:end="0"/>
        <w:rPr>
          <w:rFonts w:ascii="Arial Narrow" w:hAnsi="Arial Narrow" w:cs="Arial Narrow"/>
          <w:sz w:val="24"/>
        </w:rPr>
      </w:pPr>
      <w:r>
        <w:rPr>
          <w:rFonts w:cs="Arial Narrow" w:ascii="Arial Narrow" w:hAnsi="Arial Narrow"/>
          <w:sz w:val="24"/>
        </w:rPr>
      </w:r>
    </w:p>
    <w:p>
      <w:pPr>
        <w:pStyle w:val="Normal"/>
        <w:ind w:hanging="720" w:start="720" w:end="0"/>
        <w:rPr>
          <w:rFonts w:ascii="Arial Narrow" w:hAnsi="Arial Narrow" w:cs="Arial Narrow"/>
          <w:sz w:val="24"/>
        </w:rPr>
      </w:pPr>
      <w:r>
        <w:rPr>
          <w:rFonts w:cs="Arial Narrow" w:ascii="Arial Narrow" w:hAnsi="Arial Narrow"/>
          <w:sz w:val="24"/>
        </w:rPr>
        <w:t>We, POWERGEN PLC agree the above:</w:t>
      </w:r>
    </w:p>
    <w:p>
      <w:pPr>
        <w:pStyle w:val="Normal"/>
        <w:ind w:hanging="720" w:start="720" w:end="0"/>
        <w:rPr>
          <w:rFonts w:ascii="Arial Narrow" w:hAnsi="Arial Narrow" w:cs="Arial Narrow"/>
          <w:sz w:val="24"/>
        </w:rPr>
      </w:pPr>
      <w:r>
        <w:rPr>
          <w:rFonts w:cs="Arial Narrow" w:ascii="Arial Narrow" w:hAnsi="Arial Narrow"/>
          <w:sz w:val="24"/>
        </w:rPr>
      </w:r>
    </w:p>
    <w:p>
      <w:pPr>
        <w:pStyle w:val="Normal"/>
        <w:ind w:hanging="720" w:start="720" w:end="0"/>
        <w:rPr>
          <w:rFonts w:ascii="Arial Narrow" w:hAnsi="Arial Narrow" w:cs="Arial Narrow"/>
          <w:sz w:val="24"/>
        </w:rPr>
      </w:pPr>
      <w:r>
        <w:rPr>
          <w:rFonts w:cs="Arial Narrow" w:ascii="Arial Narrow" w:hAnsi="Arial Narrow"/>
          <w:sz w:val="24"/>
        </w:rPr>
      </w:r>
    </w:p>
    <w:p>
      <w:pPr>
        <w:pStyle w:val="Normal"/>
        <w:ind w:hanging="720" w:start="720" w:end="0"/>
        <w:rPr>
          <w:rFonts w:ascii="Arial Narrow" w:hAnsi="Arial Narrow" w:cs="Arial Narrow"/>
          <w:sz w:val="24"/>
        </w:rPr>
      </w:pPr>
      <w:r>
        <w:rPr>
          <w:rFonts w:cs="Arial Narrow" w:ascii="Arial Narrow" w:hAnsi="Arial Narrow"/>
          <w:sz w:val="24"/>
        </w:rPr>
        <w:t>_____________________________</w:t>
      </w:r>
    </w:p>
    <w:p>
      <w:pPr>
        <w:pStyle w:val="Normal"/>
        <w:ind w:hanging="720" w:start="720" w:end="0"/>
        <w:rPr>
          <w:rFonts w:ascii="Arial Narrow" w:hAnsi="Arial Narrow" w:cs="Arial Narrow"/>
          <w:sz w:val="24"/>
        </w:rPr>
      </w:pPr>
      <w:r>
        <w:rPr>
          <w:rFonts w:cs="Arial Narrow" w:ascii="Arial Narrow" w:hAnsi="Arial Narrow"/>
          <w:sz w:val="24"/>
        </w:rPr>
        <w:t>POWERGEN PLC</w:t>
      </w:r>
    </w:p>
    <w:p>
      <w:pPr>
        <w:pStyle w:val="Normal"/>
        <w:ind w:hanging="720" w:start="720" w:end="0"/>
        <w:rPr>
          <w:rFonts w:ascii="Arial Narrow" w:hAnsi="Arial Narrow" w:cs="Arial Narrow"/>
          <w:sz w:val="24"/>
        </w:rPr>
      </w:pPr>
      <w:r>
        <w:rPr>
          <w:rFonts w:cs="Arial Narrow" w:ascii="Arial Narrow" w:hAnsi="Arial Narrow"/>
          <w:sz w:val="24"/>
        </w:rPr>
      </w:r>
    </w:p>
    <w:p>
      <w:pPr>
        <w:pStyle w:val="Normal"/>
        <w:ind w:hanging="720" w:start="720" w:end="0"/>
        <w:rPr>
          <w:rFonts w:ascii="Arial Narrow" w:hAnsi="Arial Narrow" w:cs="Arial Narrow"/>
          <w:sz w:val="24"/>
        </w:rPr>
      </w:pPr>
      <w:r>
        <w:rPr>
          <w:rFonts w:cs="Arial Narrow" w:ascii="Arial Narrow" w:hAnsi="Arial Narrow"/>
          <w:sz w:val="24"/>
        </w:rPr>
      </w:r>
    </w:p>
    <w:p>
      <w:pPr>
        <w:pStyle w:val="Normal"/>
        <w:ind w:hanging="720" w:start="720" w:end="0"/>
        <w:rPr>
          <w:rFonts w:ascii="Arial Narrow" w:hAnsi="Arial Narrow" w:cs="Arial Narrow"/>
          <w:sz w:val="24"/>
        </w:rPr>
      </w:pPr>
      <w:r>
        <w:rPr>
          <w:rFonts w:cs="Arial Narrow" w:ascii="Arial Narrow" w:hAnsi="Arial Narrow"/>
          <w:sz w:val="24"/>
        </w:rPr>
      </w:r>
    </w:p>
    <w:p>
      <w:pPr>
        <w:pStyle w:val="Normal"/>
        <w:ind w:hanging="720" w:start="720" w:end="0"/>
        <w:rPr>
          <w:rFonts w:ascii="Arial Narrow" w:hAnsi="Arial Narrow" w:cs="Arial Narrow"/>
          <w:sz w:val="24"/>
        </w:rPr>
      </w:pPr>
      <w:r>
        <w:rPr>
          <w:rFonts w:cs="Arial Narrow" w:ascii="Arial Narrow" w:hAnsi="Arial Narrow"/>
          <w:sz w:val="24"/>
        </w:rPr>
      </w:r>
    </w:p>
    <w:p>
      <w:pPr>
        <w:pStyle w:val="Normal"/>
        <w:ind w:hanging="720" w:start="720" w:end="0"/>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bullet"/>
      <w:lvlText w:val="-"/>
      <w:lvlJc w:val="start"/>
      <w:pPr>
        <w:tabs>
          <w:tab w:val="num" w:pos="1440"/>
        </w:tabs>
        <w:ind w:start="1440" w:hanging="720"/>
      </w:pPr>
      <w:rPr>
        <w:rFonts w:ascii="Times New Roman" w:hAnsi="Times New Roman" w:cs="Times New Roman"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rFonts w:ascii="Arial Narrow" w:hAnsi="Arial Narrow" w:cs="Arial Narrow"/>
      <w:b/>
      <w:sz w:val="24"/>
    </w:rPr>
  </w:style>
  <w:style w:type="paragraph" w:styleId="Heading2">
    <w:name w:val="heading 2"/>
    <w:basedOn w:val="Normal"/>
    <w:next w:val="Normal"/>
    <w:qFormat/>
    <w:pPr>
      <w:keepNext w:val="true"/>
      <w:numPr>
        <w:ilvl w:val="1"/>
        <w:numId w:val="1"/>
      </w:numPr>
      <w:ind w:hanging="720" w:start="720" w:end="0"/>
      <w:outlineLvl w:val="1"/>
    </w:pPr>
    <w:rPr>
      <w:rFonts w:ascii="Arial Narrow" w:hAnsi="Arial Narrow" w:cs="Arial Narrow"/>
      <w:b/>
      <w:sz w:val="24"/>
    </w:rPr>
  </w:style>
  <w:style w:type="character" w:styleId="WW8Num1z0">
    <w:name w:val="WW8Num1z0"/>
    <w:qFormat/>
    <w:rPr/>
  </w:style>
  <w:style w:type="character" w:styleId="WW8Num2z0">
    <w:name w:val="WW8Num2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jc w:val="both"/>
    </w:pPr>
    <w:rPr>
      <w:rFonts w:ascii="Arial Narrow" w:hAnsi="Arial Narrow" w:cs="Arial Narrow"/>
      <w:sz w:val="24"/>
    </w:rPr>
  </w:style>
  <w:style w:type="paragraph" w:styleId="BodyTextIndent2">
    <w:name w:val="Body Text Indent 2"/>
    <w:basedOn w:val="Normal"/>
    <w:qFormat/>
    <w:pPr>
      <w:ind w:hanging="720" w:start="720" w:end="0"/>
    </w:pPr>
    <w:rPr>
      <w:rFonts w:ascii="Arial Narrow" w:hAnsi="Arial Narrow" w:cs="Arial Narrow"/>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2000-01-11T11:46:00Z</dcterms:created>
  <dc:creator>TFoy</dc:creator>
  <dc:description/>
  <dc:language>en-CA</dc:language>
  <cp:lastModifiedBy>jboyd</cp:lastModifiedBy>
  <cp:lastPrinted>2000-01-11T15:00:00Z</cp:lastPrinted>
  <dcterms:modified xsi:type="dcterms:W3CDTF">2000-01-11T12:40:00Z</dcterms:modified>
  <cp:revision>38</cp:revision>
  <dc:subject/>
  <dc:title>DRAFT LETTER</dc:title>
</cp:coreProperties>
</file>