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0pointtext"/>
        <w:spacing w:before="60" w:after="0"/>
        <w:rPr>
          <w:rFonts w:ascii="Arial Black" w:hAnsi="Arial Black" w:cs="Arial Black"/>
          <w:color w:val="000080"/>
          <w:sz w:val="16"/>
        </w:rPr>
      </w:pPr>
      <w:r>
        <w:rPr>
          <w:rFonts w:cs="Arial Black" w:ascii="Arial Black" w:hAnsi="Arial Black"/>
          <w:color w:val="000080"/>
          <w:sz w:val="16"/>
        </w:rPr>
        <w:t>Revised: June 12, 2001</w:t>
      </w:r>
    </w:p>
    <w:p>
      <w:pPr>
        <w:pStyle w:val="Heading1"/>
        <w:pageBreakBefore w:val="false"/>
        <w:ind w:hanging="0" w:start="0"/>
        <w:rPr/>
      </w:pPr>
      <w:r>
        <w:rPr/>
        <w:t>TMS Pop-Up Message Process</w:t>
      </w:r>
    </w:p>
    <w:p>
      <w:pPr>
        <w:pStyle w:val="body1"/>
        <w:spacing w:before="240" w:after="60"/>
        <w:rPr/>
      </w:pPr>
      <w:r>
        <w:rPr/>
        <w:t xml:space="preserve">TMS Pop-Up messages will display a message to all external customers using TMS.  These pop-up messages should be used to notify external customers of system deadline extensions, system problems causing deadline extensions, and system outages.  All TMS Pop-Up messages will be sent by the HotTap Help Desk using the MFAdmin tool.  This tool will only display a message to </w:t>
      </w:r>
      <w:r>
        <w:rPr>
          <w:i/>
        </w:rPr>
        <w:t>external</w:t>
      </w:r>
      <w:r>
        <w:rPr/>
        <w:t xml:space="preserve"> customers currently using TMS and will not update the bulletin webpage.</w:t>
      </w:r>
    </w:p>
    <w:p>
      <w:pPr>
        <w:pStyle w:val="Heading2"/>
        <w:ind w:hanging="0" w:start="0"/>
        <w:rPr/>
      </w:pPr>
      <w:r>
        <w:rPr/>
        <w:t>Sending a TMS Pop-Up message</w:t>
      </w:r>
    </w:p>
    <w:p>
      <w:pPr>
        <w:pStyle w:val="body2"/>
        <w:numPr>
          <w:ilvl w:val="0"/>
          <w:numId w:val="5"/>
        </w:numPr>
        <w:rPr/>
      </w:pPr>
      <w:r>
        <w:rPr/>
        <w:t xml:space="preserve">The Market Services Representative (MSR) will compile the message text using the examples listed below (see </w:t>
      </w:r>
      <w:r>
        <w:rPr/>
        <w:fldChar w:fldCharType="begin"/>
      </w:r>
      <w:r>
        <w:rPr/>
        <w:instrText xml:space="preserve"> REF _Ref514060103 \h </w:instrText>
      </w:r>
      <w:r>
        <w:rPr/>
        <w:fldChar w:fldCharType="separate"/>
      </w:r>
      <w:r>
        <w:rPr/>
        <w:t>Message Examples</w:t>
      </w:r>
      <w:r>
        <w:rPr/>
        <w:fldChar w:fldCharType="end"/>
      </w:r>
      <w:r>
        <w:rPr/>
        <w:t xml:space="preserve">) and email it to HotTap Help Desk and </w:t>
      </w:r>
      <w:r>
        <w:rPr>
          <w:i/>
        </w:rPr>
        <w:t>all</w:t>
      </w:r>
      <w:r>
        <w:rPr/>
        <w:t xml:space="preserve"> team advisors (John Buchanan, Terry Kowalke, Lynn Blair, and Sheila Nacey).</w:t>
      </w:r>
    </w:p>
    <w:p>
      <w:pPr>
        <w:pStyle w:val="body2"/>
        <w:numPr>
          <w:ilvl w:val="0"/>
          <w:numId w:val="5"/>
        </w:numPr>
        <w:rPr/>
      </w:pPr>
      <w:r>
        <w:rPr/>
        <w:t>If message deviates from the standard examples given, MSR must receive approval from Team Advisors, and/or Management before proceeding to send messages to Hot Tap Help Desk.</w:t>
      </w:r>
    </w:p>
    <w:p>
      <w:pPr>
        <w:pStyle w:val="body2"/>
        <w:numPr>
          <w:ilvl w:val="0"/>
          <w:numId w:val="5"/>
        </w:numPr>
        <w:rPr/>
      </w:pPr>
      <w:r>
        <w:rPr/>
        <w:t>The MSR will page or call a team advisor to let them know the message is on its way to the Hot Tap Help Desk to send out to shippers.</w:t>
      </w:r>
    </w:p>
    <w:p>
      <w:pPr>
        <w:pStyle w:val="body2"/>
        <w:numPr>
          <w:ilvl w:val="0"/>
          <w:numId w:val="5"/>
        </w:numPr>
        <w:rPr/>
      </w:pPr>
      <w:r>
        <w:rPr/>
        <w:t>The MSR will call the HotTap Help Desk to let them know the message is on its way.</w:t>
      </w:r>
    </w:p>
    <w:p>
      <w:pPr>
        <w:pStyle w:val="body2"/>
        <w:numPr>
          <w:ilvl w:val="0"/>
          <w:numId w:val="5"/>
        </w:numPr>
        <w:rPr/>
      </w:pPr>
      <w:bookmarkStart w:id="0" w:name="_Ref514061251"/>
      <w:r>
        <w:rPr/>
        <w:t>The HotTap Help Desk will send the message to all external TMS users using the MFAdmin tool.</w:t>
      </w:r>
      <w:bookmarkEnd w:id="0"/>
    </w:p>
    <w:p>
      <w:pPr>
        <w:pStyle w:val="body2"/>
        <w:numPr>
          <w:ilvl w:val="0"/>
          <w:numId w:val="5"/>
        </w:numPr>
        <w:rPr/>
      </w:pPr>
      <w:r>
        <w:rPr/>
        <w:t>The HotTap Help Desk will reply to the team advisor email indicating the time the “pop-up” message was sent.</w:t>
      </w:r>
    </w:p>
    <w:p>
      <w:pPr>
        <w:pStyle w:val="body2"/>
        <w:rPr/>
      </w:pPr>
      <w:r>
        <w:rPr/>
      </w:r>
    </w:p>
    <w:p>
      <w:pPr>
        <w:pStyle w:val="Heading2"/>
        <w:ind w:hanging="0" w:start="0"/>
        <w:rPr/>
      </w:pPr>
      <w:r>
        <w:rPr/>
        <w:t>After Hours Procedures</w:t>
      </w:r>
    </w:p>
    <w:p>
      <w:pPr>
        <w:pStyle w:val="body1"/>
        <w:ind w:start="360" w:end="0"/>
        <w:rPr/>
      </w:pPr>
      <w:r>
        <w:rPr/>
        <w:t>.</w:t>
      </w:r>
    </w:p>
    <w:p>
      <w:pPr>
        <w:pStyle w:val="body1"/>
        <w:numPr>
          <w:ilvl w:val="0"/>
          <w:numId w:val="10"/>
        </w:numPr>
        <w:rPr/>
      </w:pPr>
      <w:r>
        <w:rPr/>
        <w:t>The MSR will compile the message text using the examples listed below (see message examples) and email it to all team advisors (John Buchanan, Terry Kowalke, Lynn Blair, and Sheila Nacey).</w:t>
      </w:r>
    </w:p>
    <w:p>
      <w:pPr>
        <w:pStyle w:val="body1"/>
        <w:numPr>
          <w:ilvl w:val="0"/>
          <w:numId w:val="10"/>
        </w:numPr>
        <w:rPr/>
      </w:pPr>
      <w:r>
        <w:rPr/>
        <w:t>If message deviates from the standard examples given, MSR must receive approval from Team Advisors, and/or Management before proceeding to send message to Hot Tap Help Desk.</w:t>
      </w:r>
    </w:p>
    <w:p>
      <w:pPr>
        <w:pStyle w:val="body1"/>
        <w:numPr>
          <w:ilvl w:val="0"/>
          <w:numId w:val="10"/>
        </w:numPr>
        <w:rPr/>
      </w:pPr>
      <w:r>
        <w:rPr/>
        <w:t xml:space="preserve">The MSR will page or call a team advisor or the on call person for verbal approval of message content. John Buchanan, Terry Kowalke, Lynn Blair, and Sheila Nacey </w:t>
      </w:r>
    </w:p>
    <w:p>
      <w:pPr>
        <w:pStyle w:val="body1"/>
        <w:numPr>
          <w:ilvl w:val="0"/>
          <w:numId w:val="10"/>
        </w:numPr>
        <w:rPr/>
      </w:pPr>
      <w:r>
        <w:rPr/>
        <w:t xml:space="preserve">After gaining verbal approval of the content of the message from the On call advisor, the MSR will email the message to the HotTap Help Desk and copy John Buchanan, Terry Kowalke, Lynn Blair, and Sheila Nacey. MSR will then put out a broadcast message to all MSR’s.   </w:t>
      </w:r>
    </w:p>
    <w:p>
      <w:pPr>
        <w:pStyle w:val="body1"/>
        <w:numPr>
          <w:ilvl w:val="0"/>
          <w:numId w:val="10"/>
        </w:numPr>
        <w:rPr/>
      </w:pPr>
      <w:r>
        <w:rPr/>
        <w:t>Finally, the MSR will call the HotTap Help Desk to let them know the message is on its way.</w:t>
      </w:r>
    </w:p>
    <w:p>
      <w:pPr>
        <w:pStyle w:val="body2"/>
        <w:rPr/>
      </w:pPr>
      <w:r>
        <w:rPr/>
      </w:r>
    </w:p>
    <w:p>
      <w:pPr>
        <w:pStyle w:val="Heading2"/>
        <w:ind w:hanging="0" w:start="0"/>
        <w:rPr/>
      </w:pPr>
      <w:bookmarkStart w:id="1" w:name="_Ref514060103"/>
      <w:r>
        <w:rPr/>
        <w:t>Message Examples</w:t>
      </w:r>
      <w:bookmarkEnd w:id="1"/>
      <w:r>
        <w:rPr/>
        <w:t xml:space="preserve">  </w:t>
      </w:r>
      <w:r>
        <w:rPr>
          <w:sz w:val="24"/>
        </w:rPr>
        <w:t>(Do Not Exceed 250 Characters including punctuation and spaces. Abbreviate where possible, Ex. (NNG,TW, FGT, PM, and AM).</w:t>
      </w:r>
    </w:p>
    <w:p>
      <w:pPr>
        <w:pStyle w:val="body1"/>
        <w:rPr/>
      </w:pPr>
      <w:r>
        <w:rPr/>
        <w:t>In order to provide consistency for TMS Pop-Up messages, please use the following examples when communicating to the HotTap Help Desk:</w:t>
      </w:r>
    </w:p>
    <w:p>
      <w:pPr>
        <w:pStyle w:val="body1"/>
        <w:rPr/>
      </w:pPr>
      <w:r>
        <w:rPr/>
      </w:r>
    </w:p>
    <w:p>
      <w:pPr>
        <w:pStyle w:val="Heading3"/>
        <w:ind w:hanging="0" w:start="0"/>
        <w:rPr>
          <w:rFonts w:ascii="Arial" w:hAnsi="Arial" w:cs="Arial"/>
          <w:sz w:val="22"/>
        </w:rPr>
      </w:pPr>
      <w:r>
        <w:rPr/>
        <w:t>Example #1 - Use this example when extending a nomination deadline:</w:t>
      </w:r>
    </w:p>
    <w:p>
      <w:pPr>
        <w:pStyle w:val="body1"/>
        <w:rPr/>
      </w:pPr>
      <w:r>
        <w:rPr/>
        <w:t xml:space="preserve">Company </w:t>
      </w:r>
      <w:r>
        <w:rPr>
          <w:b/>
        </w:rPr>
        <w:t>(NNG, TW or FGT)</w:t>
      </w:r>
      <w:r>
        <w:rPr/>
        <w:t xml:space="preserve"> has extended the nomination deadline for the </w:t>
      </w:r>
      <w:r>
        <w:rPr>
          <w:b/>
        </w:rPr>
        <w:t>(Timely Cycle, Evening Cycle, Non-Grid AM Cycle, Intraday 1 Cycle, Intraday 2 Cycle, Final 8:00 a.m. Cycle)</w:t>
      </w:r>
      <w:r>
        <w:rPr/>
        <w:t xml:space="preserve"> for gas day:   </w:t>
      </w:r>
      <w:r>
        <w:rPr>
          <w:b/>
        </w:rPr>
        <w:t>(DATE).</w:t>
      </w:r>
      <w:r>
        <w:rPr/>
        <w:t xml:space="preserve">  The on-line deadline is </w:t>
      </w:r>
      <w:r>
        <w:rPr>
          <w:b/>
        </w:rPr>
        <w:t>(TIME)</w:t>
      </w:r>
      <w:r>
        <w:rPr/>
        <w:t xml:space="preserve"> and EDI deadline is </w:t>
      </w:r>
      <w:r>
        <w:rPr>
          <w:b/>
        </w:rPr>
        <w:t>(TIME).</w:t>
      </w:r>
      <w:r>
        <w:rPr/>
        <w:t xml:space="preserve">  For further updates, please contact your Market Services Representative.</w:t>
      </w:r>
    </w:p>
    <w:p>
      <w:pPr>
        <w:pStyle w:val="body1"/>
        <w:rPr/>
      </w:pPr>
      <w:r>
        <w:rPr/>
      </w:r>
    </w:p>
    <w:p>
      <w:pPr>
        <w:pStyle w:val="Heading3"/>
        <w:ind w:hanging="0" w:start="0"/>
        <w:rPr/>
      </w:pPr>
      <w:r>
        <w:rPr>
          <w:rFonts w:eastAsia="Arial Black"/>
        </w:rPr>
        <w:t xml:space="preserve"> </w:t>
      </w:r>
      <w:r>
        <w:rPr/>
        <w:t xml:space="preserve">Example #2 - Use this example when we are having system problems and final scheduled quantities are delayed.  Please note that this example has two steps: </w:t>
      </w:r>
    </w:p>
    <w:p>
      <w:pPr>
        <w:pStyle w:val="Heading4"/>
        <w:ind w:hanging="0" w:start="0"/>
        <w:rPr>
          <w:b w:val="false"/>
        </w:rPr>
      </w:pPr>
      <w:r>
        <w:rPr>
          <w:b w:val="false"/>
        </w:rPr>
        <w:t>Step 1</w:t>
      </w:r>
    </w:p>
    <w:p>
      <w:pPr>
        <w:pStyle w:val="body1"/>
        <w:rPr/>
      </w:pPr>
      <w:r>
        <w:rPr>
          <w:b/>
        </w:rPr>
        <w:t xml:space="preserve">(NNG, TW, or FGT) </w:t>
      </w:r>
      <w:r>
        <w:rPr/>
        <w:t xml:space="preserve">- Due to system problems, the final scheduled quantities for gas day </w:t>
      </w:r>
      <w:r>
        <w:rPr>
          <w:b/>
        </w:rPr>
        <w:t xml:space="preserve">(DATE) </w:t>
      </w:r>
      <w:r>
        <w:rPr/>
        <w:t>will not be available until further notice.  For further updates, please contact your Market Services Representative.</w:t>
      </w:r>
    </w:p>
    <w:p>
      <w:pPr>
        <w:pStyle w:val="Heading4"/>
        <w:ind w:hanging="0" w:start="0"/>
        <w:rPr>
          <w:b w:val="false"/>
        </w:rPr>
      </w:pPr>
      <w:r>
        <w:rPr>
          <w:b w:val="false"/>
        </w:rPr>
        <w:t>Step 2 - Once final scheduled quantities are available, this pop up needs to be posted.</w:t>
      </w:r>
    </w:p>
    <w:p>
      <w:pPr>
        <w:pStyle w:val="body1"/>
        <w:rPr/>
      </w:pPr>
      <w:r>
        <w:rPr>
          <w:b/>
        </w:rPr>
        <w:t xml:space="preserve">(NNG, TW, or FGT) </w:t>
      </w:r>
      <w:r>
        <w:rPr/>
        <w:t xml:space="preserve">- The Final 8:00 a.m. process for gas day </w:t>
      </w:r>
      <w:r>
        <w:rPr>
          <w:b/>
        </w:rPr>
        <w:t>(DATE)</w:t>
      </w:r>
      <w:r>
        <w:rPr/>
        <w:t xml:space="preserve"> is complete.  Final scheduled quantities are now available.</w:t>
      </w:r>
    </w:p>
    <w:p>
      <w:pPr>
        <w:pStyle w:val="body1"/>
        <w:rPr/>
      </w:pPr>
      <w:r>
        <w:rPr/>
      </w:r>
    </w:p>
    <w:p>
      <w:pPr>
        <w:pStyle w:val="Heading3"/>
        <w:ind w:hanging="0" w:start="0"/>
        <w:rPr/>
      </w:pPr>
      <w:r>
        <w:rPr/>
        <w:t>Example 3 - Use this example when we are experiencing system problems and we will be taking the system down for a brief time:</w:t>
      </w:r>
    </w:p>
    <w:p>
      <w:pPr>
        <w:pStyle w:val="body1"/>
        <w:rPr/>
      </w:pPr>
      <w:r>
        <w:rPr/>
        <w:t xml:space="preserve">NNG, TW, or FGT are experiencing server problems and will be taking the system down for a brief time.  The estimated time of return is (??) minutes.  NNG, TW and FGT have delayed the  </w:t>
      </w:r>
      <w:r>
        <w:rPr>
          <w:b/>
        </w:rPr>
        <w:t>(Timely Cycle, Evening Cycle, Non-Grid AM Cycle, Intraday 1 Cycle, Intraday 2 Cycle</w:t>
      </w:r>
      <w:r>
        <w:rPr/>
        <w:t xml:space="preserve">, </w:t>
      </w:r>
      <w:r>
        <w:rPr>
          <w:b/>
        </w:rPr>
        <w:t>Final 8:00 a.m. Cycle)</w:t>
      </w:r>
      <w:r>
        <w:rPr/>
        <w:t xml:space="preserve"> for gas day </w:t>
      </w:r>
      <w:r>
        <w:rPr>
          <w:b/>
        </w:rPr>
        <w:t>(DATE)</w:t>
      </w:r>
      <w:r>
        <w:rPr/>
        <w:t>.   For further updates, please contact your Market Services Representative.</w:t>
      </w:r>
      <w:r>
        <w:br w:type="page"/>
      </w:r>
    </w:p>
    <w:p>
      <w:pPr>
        <w:pStyle w:val="body1"/>
        <w:rPr/>
      </w:pPr>
      <w:r>
        <w:rPr/>
      </w:r>
    </w:p>
    <w:tbl>
      <w:tblPr>
        <w:tblW w:w="9288" w:type="dxa"/>
        <w:jc w:val="start"/>
        <w:tblInd w:w="0" w:type="dxa"/>
        <w:tblLayout w:type="fixed"/>
        <w:tblCellMar>
          <w:top w:w="0" w:type="dxa"/>
          <w:start w:w="108" w:type="dxa"/>
          <w:bottom w:w="0" w:type="dxa"/>
          <w:end w:w="108" w:type="dxa"/>
        </w:tblCellMar>
      </w:tblPr>
      <w:tblGrid>
        <w:gridCol w:w="2037"/>
        <w:gridCol w:w="2417"/>
        <w:gridCol w:w="2417"/>
        <w:gridCol w:w="2417"/>
      </w:tblGrid>
      <w:tr>
        <w:trPr/>
        <w:tc>
          <w:tcPr>
            <w:tcW w:w="2037" w:type="dxa"/>
            <w:tcBorders>
              <w:top w:val="single" w:sz="12" w:space="0" w:color="000000"/>
              <w:start w:val="single" w:sz="12" w:space="0" w:color="000000"/>
              <w:bottom w:val="double" w:sz="12" w:space="0" w:color="000000"/>
              <w:end w:val="single" w:sz="6" w:space="0" w:color="000000"/>
            </w:tcBorders>
            <w:shd w:fill="E5E5E5" w:val="clear"/>
          </w:tcPr>
          <w:p>
            <w:pPr>
              <w:pStyle w:val="tableheading"/>
              <w:spacing w:before="80" w:after="0"/>
              <w:rPr>
                <w:sz w:val="24"/>
              </w:rPr>
            </w:pPr>
            <w:r>
              <w:rPr>
                <w:sz w:val="24"/>
              </w:rPr>
              <w:t>Contact</w:t>
            </w:r>
          </w:p>
        </w:tc>
        <w:tc>
          <w:tcPr>
            <w:tcW w:w="2417" w:type="dxa"/>
            <w:tcBorders>
              <w:top w:val="single" w:sz="12" w:space="0" w:color="000000"/>
              <w:start w:val="single" w:sz="6" w:space="0" w:color="000000"/>
              <w:bottom w:val="double" w:sz="12" w:space="0" w:color="000000"/>
              <w:end w:val="single" w:sz="6" w:space="0" w:color="000000"/>
            </w:tcBorders>
            <w:shd w:fill="E5E5E5" w:val="clear"/>
          </w:tcPr>
          <w:p>
            <w:pPr>
              <w:pStyle w:val="tableheading"/>
              <w:spacing w:before="80" w:after="0"/>
              <w:rPr>
                <w:sz w:val="24"/>
              </w:rPr>
            </w:pPr>
            <w:r>
              <w:rPr>
                <w:sz w:val="24"/>
              </w:rPr>
              <w:t>Phone</w:t>
            </w:r>
          </w:p>
        </w:tc>
        <w:tc>
          <w:tcPr>
            <w:tcW w:w="2417" w:type="dxa"/>
            <w:tcBorders>
              <w:top w:val="single" w:sz="12" w:space="0" w:color="000000"/>
              <w:start w:val="single" w:sz="6" w:space="0" w:color="000000"/>
              <w:bottom w:val="double" w:sz="12" w:space="0" w:color="000000"/>
              <w:end w:val="single" w:sz="6" w:space="0" w:color="000000"/>
            </w:tcBorders>
            <w:shd w:fill="E5E5E5" w:val="clear"/>
          </w:tcPr>
          <w:p>
            <w:pPr>
              <w:pStyle w:val="tableheading"/>
              <w:spacing w:before="80" w:after="0"/>
              <w:rPr>
                <w:sz w:val="24"/>
              </w:rPr>
            </w:pPr>
            <w:r>
              <w:rPr>
                <w:sz w:val="24"/>
              </w:rPr>
              <w:t>Pager</w:t>
            </w:r>
          </w:p>
        </w:tc>
        <w:tc>
          <w:tcPr>
            <w:tcW w:w="2417" w:type="dxa"/>
            <w:tcBorders>
              <w:top w:val="single" w:sz="12" w:space="0" w:color="000000"/>
              <w:start w:val="single" w:sz="6" w:space="0" w:color="000000"/>
              <w:bottom w:val="double" w:sz="12" w:space="0" w:color="000000"/>
              <w:end w:val="single" w:sz="12" w:space="0" w:color="000000"/>
            </w:tcBorders>
            <w:shd w:fill="E5E5E5" w:val="clear"/>
          </w:tcPr>
          <w:p>
            <w:pPr>
              <w:pStyle w:val="tableheading"/>
              <w:spacing w:before="80" w:after="0"/>
              <w:rPr>
                <w:sz w:val="24"/>
              </w:rPr>
            </w:pPr>
            <w:r>
              <w:rPr>
                <w:sz w:val="24"/>
              </w:rPr>
              <w:t>Email</w:t>
            </w:r>
          </w:p>
        </w:tc>
      </w:tr>
      <w:tr>
        <w:trPr/>
        <w:tc>
          <w:tcPr>
            <w:tcW w:w="2037" w:type="dxa"/>
            <w:tcBorders>
              <w:start w:val="single" w:sz="12" w:space="0" w:color="000000"/>
              <w:bottom w:val="single" w:sz="6" w:space="0" w:color="000000"/>
              <w:end w:val="single" w:sz="6" w:space="0" w:color="000000"/>
            </w:tcBorders>
          </w:tcPr>
          <w:p>
            <w:pPr>
              <w:pStyle w:val="tableheading"/>
              <w:spacing w:before="160" w:after="0"/>
              <w:jc w:val="start"/>
              <w:rPr>
                <w:rFonts w:ascii="Arial" w:hAnsi="Arial" w:cs="Arial"/>
                <w:b/>
                <w:i w:val="false"/>
                <w:i w:val="false"/>
              </w:rPr>
            </w:pPr>
            <w:r>
              <w:rPr>
                <w:rFonts w:cs="Arial" w:ascii="Arial" w:hAnsi="Arial"/>
                <w:b/>
                <w:i w:val="false"/>
              </w:rPr>
              <w:t>HotTap Help Desk</w:t>
            </w:r>
          </w:p>
        </w:tc>
        <w:tc>
          <w:tcPr>
            <w:tcW w:w="2417" w:type="dxa"/>
            <w:tcBorders>
              <w:start w:val="single" w:sz="6" w:space="0" w:color="000000"/>
              <w:bottom w:val="single" w:sz="6" w:space="0" w:color="000000"/>
              <w:end w:val="single" w:sz="6" w:space="0" w:color="000000"/>
            </w:tcBorders>
          </w:tcPr>
          <w:p>
            <w:pPr>
              <w:pStyle w:val="tableheading"/>
              <w:spacing w:before="160" w:after="0"/>
              <w:rPr>
                <w:rFonts w:ascii="Arial" w:hAnsi="Arial" w:cs="Arial"/>
                <w:b/>
                <w:i w:val="false"/>
                <w:i w:val="false"/>
              </w:rPr>
            </w:pPr>
            <w:r>
              <w:rPr>
                <w:rFonts w:cs="Arial" w:ascii="Arial" w:hAnsi="Arial"/>
                <w:b/>
                <w:i w:val="false"/>
              </w:rPr>
              <w:t>713-853-6063</w:t>
            </w:r>
          </w:p>
          <w:p>
            <w:pPr>
              <w:pStyle w:val="tableheading"/>
              <w:spacing w:before="0" w:after="0"/>
              <w:rPr>
                <w:rFonts w:ascii="Arial" w:hAnsi="Arial" w:cs="Arial"/>
                <w:b/>
                <w:i w:val="false"/>
                <w:i w:val="false"/>
              </w:rPr>
            </w:pPr>
            <w:r>
              <w:rPr>
                <w:rFonts w:cs="Arial" w:ascii="Arial" w:hAnsi="Arial"/>
                <w:b/>
                <w:i w:val="false"/>
              </w:rPr>
              <w:t>or</w:t>
            </w:r>
          </w:p>
          <w:p>
            <w:pPr>
              <w:pStyle w:val="tableheading"/>
              <w:spacing w:before="0" w:after="0"/>
              <w:rPr>
                <w:rFonts w:ascii="Arial" w:hAnsi="Arial" w:cs="Arial"/>
                <w:b/>
                <w:i w:val="false"/>
                <w:i w:val="false"/>
              </w:rPr>
            </w:pPr>
            <w:r>
              <w:rPr>
                <w:rFonts w:cs="Arial" w:ascii="Arial" w:hAnsi="Arial"/>
                <w:b/>
                <w:i w:val="false"/>
              </w:rPr>
              <w:t>1-800-421-6221</w:t>
            </w:r>
          </w:p>
        </w:tc>
        <w:tc>
          <w:tcPr>
            <w:tcW w:w="2417" w:type="dxa"/>
            <w:tcBorders>
              <w:start w:val="single" w:sz="6" w:space="0" w:color="000000"/>
              <w:bottom w:val="single" w:sz="6" w:space="0" w:color="000000"/>
              <w:end w:val="single" w:sz="6" w:space="0" w:color="000000"/>
            </w:tcBorders>
          </w:tcPr>
          <w:p>
            <w:pPr>
              <w:pStyle w:val="tableheading"/>
              <w:spacing w:before="80" w:after="0"/>
              <w:jc w:val="start"/>
              <w:rPr>
                <w:rFonts w:ascii="Arial" w:hAnsi="Arial" w:cs="Arial"/>
                <w:b/>
                <w:i w:val="false"/>
                <w:i w:val="false"/>
              </w:rPr>
            </w:pPr>
            <w:r>
              <w:rPr>
                <w:rFonts w:cs="Arial" w:ascii="Arial" w:hAnsi="Arial"/>
                <w:b/>
                <w:i w:val="false"/>
              </w:rPr>
              <w:t>Leave a voicemail to automatically page the Oncall.</w:t>
            </w:r>
          </w:p>
        </w:tc>
        <w:tc>
          <w:tcPr>
            <w:tcW w:w="2417" w:type="dxa"/>
            <w:tcBorders>
              <w:start w:val="single" w:sz="6" w:space="0" w:color="000000"/>
              <w:bottom w:val="single" w:sz="6" w:space="0" w:color="000000"/>
              <w:end w:val="single" w:sz="12" w:space="0" w:color="000000"/>
            </w:tcBorders>
          </w:tcPr>
          <w:p>
            <w:pPr>
              <w:pStyle w:val="tableheading"/>
              <w:spacing w:before="80" w:after="0"/>
              <w:jc w:val="start"/>
              <w:rPr>
                <w:rFonts w:ascii="Arial" w:hAnsi="Arial" w:cs="Arial"/>
                <w:b/>
                <w:i w:val="false"/>
                <w:i w:val="false"/>
              </w:rPr>
            </w:pPr>
            <w:r>
              <w:rPr>
                <w:rFonts w:cs="Arial" w:ascii="Arial" w:hAnsi="Arial"/>
                <w:b/>
                <w:i w:val="false"/>
              </w:rPr>
              <w:t>HotTap Helpdesk</w:t>
            </w:r>
          </w:p>
        </w:tc>
      </w:tr>
      <w:tr>
        <w:trPr/>
        <w:tc>
          <w:tcPr>
            <w:tcW w:w="2037" w:type="dxa"/>
            <w:tcBorders>
              <w:start w:val="single" w:sz="12" w:space="0" w:color="000000"/>
              <w:bottom w:val="single" w:sz="6" w:space="0" w:color="000000"/>
              <w:end w:val="single" w:sz="6" w:space="0" w:color="000000"/>
            </w:tcBorders>
          </w:tcPr>
          <w:p>
            <w:pPr>
              <w:pStyle w:val="tableheading"/>
              <w:spacing w:before="160" w:after="0"/>
              <w:jc w:val="start"/>
              <w:rPr>
                <w:rFonts w:ascii="Arial" w:hAnsi="Arial" w:cs="Arial"/>
                <w:b/>
                <w:i w:val="false"/>
                <w:i w:val="false"/>
              </w:rPr>
            </w:pPr>
            <w:r>
              <w:rPr>
                <w:rFonts w:cs="Arial" w:ascii="Arial" w:hAnsi="Arial"/>
                <w:b/>
                <w:i w:val="false"/>
              </w:rPr>
              <w:t>John Buchanan</w:t>
            </w:r>
          </w:p>
        </w:tc>
        <w:tc>
          <w:tcPr>
            <w:tcW w:w="2417" w:type="dxa"/>
            <w:tcBorders>
              <w:start w:val="single" w:sz="6" w:space="0" w:color="000000"/>
              <w:bottom w:val="single" w:sz="6" w:space="0" w:color="000000"/>
              <w:end w:val="single" w:sz="6" w:space="0" w:color="000000"/>
            </w:tcBorders>
          </w:tcPr>
          <w:p>
            <w:pPr>
              <w:pStyle w:val="tableheading"/>
              <w:spacing w:before="160" w:after="0"/>
              <w:rPr>
                <w:rFonts w:ascii="Arial" w:hAnsi="Arial" w:cs="Arial"/>
                <w:b/>
                <w:i w:val="false"/>
                <w:i w:val="false"/>
              </w:rPr>
            </w:pPr>
            <w:r>
              <w:rPr>
                <w:rFonts w:cs="Arial" w:ascii="Arial" w:hAnsi="Arial"/>
                <w:b/>
                <w:i w:val="false"/>
              </w:rPr>
              <w:t>713-853-7429</w:t>
            </w:r>
          </w:p>
        </w:tc>
        <w:tc>
          <w:tcPr>
            <w:tcW w:w="2417" w:type="dxa"/>
            <w:tcBorders>
              <w:start w:val="single" w:sz="6" w:space="0" w:color="000000"/>
              <w:bottom w:val="single" w:sz="6" w:space="0" w:color="000000"/>
              <w:end w:val="single" w:sz="6" w:space="0" w:color="000000"/>
            </w:tcBorders>
          </w:tcPr>
          <w:p>
            <w:pPr>
              <w:pStyle w:val="tableheading"/>
              <w:spacing w:before="80" w:after="0"/>
              <w:jc w:val="start"/>
              <w:rPr>
                <w:rFonts w:ascii="Arial" w:hAnsi="Arial" w:cs="Arial"/>
                <w:b/>
                <w:i w:val="false"/>
                <w:i w:val="false"/>
              </w:rPr>
            </w:pPr>
            <w:r>
              <w:rPr>
                <w:rFonts w:cs="Arial" w:ascii="Arial" w:hAnsi="Arial"/>
                <w:b/>
                <w:i w:val="false"/>
              </w:rPr>
              <w:t>888-377-1073</w:t>
            </w:r>
          </w:p>
        </w:tc>
        <w:tc>
          <w:tcPr>
            <w:tcW w:w="2417" w:type="dxa"/>
            <w:tcBorders>
              <w:start w:val="single" w:sz="6" w:space="0" w:color="000000"/>
              <w:bottom w:val="single" w:sz="6" w:space="0" w:color="000000"/>
              <w:end w:val="single" w:sz="12" w:space="0" w:color="000000"/>
            </w:tcBorders>
          </w:tcPr>
          <w:p>
            <w:pPr>
              <w:pStyle w:val="tableheading"/>
              <w:snapToGrid w:val="false"/>
              <w:spacing w:before="80" w:after="0"/>
              <w:jc w:val="start"/>
              <w:rPr>
                <w:rFonts w:ascii="Arial" w:hAnsi="Arial" w:cs="Arial"/>
                <w:b/>
                <w:i w:val="false"/>
                <w:i w:val="false"/>
              </w:rPr>
            </w:pPr>
            <w:r>
              <w:rPr>
                <w:rFonts w:cs="Arial" w:ascii="Arial" w:hAnsi="Arial"/>
                <w:b/>
                <w:i w:val="false"/>
              </w:rPr>
            </w:r>
          </w:p>
        </w:tc>
      </w:tr>
      <w:tr>
        <w:trPr/>
        <w:tc>
          <w:tcPr>
            <w:tcW w:w="2037" w:type="dxa"/>
            <w:tcBorders>
              <w:start w:val="single" w:sz="12" w:space="0" w:color="000000"/>
              <w:bottom w:val="single" w:sz="6" w:space="0" w:color="000000"/>
              <w:end w:val="single" w:sz="6" w:space="0" w:color="000000"/>
            </w:tcBorders>
          </w:tcPr>
          <w:p>
            <w:pPr>
              <w:pStyle w:val="tableheading"/>
              <w:snapToGrid w:val="false"/>
              <w:spacing w:before="160" w:after="0"/>
              <w:jc w:val="start"/>
              <w:rPr>
                <w:rFonts w:ascii="Arial" w:hAnsi="Arial" w:cs="Arial"/>
                <w:b/>
                <w:i w:val="false"/>
                <w:i w:val="false"/>
              </w:rPr>
            </w:pPr>
            <w:r>
              <w:rPr>
                <w:rFonts w:cs="Arial" w:ascii="Arial" w:hAnsi="Arial"/>
                <w:b/>
                <w:i w:val="false"/>
              </w:rPr>
            </w:r>
          </w:p>
        </w:tc>
        <w:tc>
          <w:tcPr>
            <w:tcW w:w="2417" w:type="dxa"/>
            <w:tcBorders>
              <w:start w:val="single" w:sz="6" w:space="0" w:color="000000"/>
              <w:bottom w:val="single" w:sz="6" w:space="0" w:color="000000"/>
              <w:end w:val="single" w:sz="6" w:space="0" w:color="000000"/>
            </w:tcBorders>
          </w:tcPr>
          <w:p>
            <w:pPr>
              <w:pStyle w:val="tableheading"/>
              <w:snapToGrid w:val="false"/>
              <w:spacing w:before="160" w:after="0"/>
              <w:rPr>
                <w:rFonts w:ascii="Arial" w:hAnsi="Arial" w:cs="Arial"/>
                <w:b/>
                <w:i w:val="false"/>
                <w:i w:val="false"/>
              </w:rPr>
            </w:pPr>
            <w:r>
              <w:rPr>
                <w:rFonts w:cs="Arial" w:ascii="Arial" w:hAnsi="Arial"/>
                <w:b/>
                <w:i w:val="false"/>
              </w:rPr>
            </w:r>
          </w:p>
        </w:tc>
        <w:tc>
          <w:tcPr>
            <w:tcW w:w="2417" w:type="dxa"/>
            <w:tcBorders>
              <w:start w:val="single" w:sz="6" w:space="0" w:color="000000"/>
              <w:bottom w:val="single" w:sz="6" w:space="0" w:color="000000"/>
              <w:end w:val="single" w:sz="6" w:space="0" w:color="000000"/>
            </w:tcBorders>
          </w:tcPr>
          <w:p>
            <w:pPr>
              <w:pStyle w:val="tableheading"/>
              <w:snapToGrid w:val="false"/>
              <w:spacing w:before="80" w:after="0"/>
              <w:jc w:val="start"/>
              <w:rPr>
                <w:rFonts w:ascii="Arial" w:hAnsi="Arial" w:cs="Arial"/>
                <w:b/>
                <w:i w:val="false"/>
                <w:i w:val="false"/>
              </w:rPr>
            </w:pPr>
            <w:r>
              <w:rPr>
                <w:rFonts w:cs="Arial" w:ascii="Arial" w:hAnsi="Arial"/>
                <w:b/>
                <w:i w:val="false"/>
              </w:rPr>
            </w:r>
          </w:p>
        </w:tc>
        <w:tc>
          <w:tcPr>
            <w:tcW w:w="2417" w:type="dxa"/>
            <w:tcBorders>
              <w:start w:val="single" w:sz="6" w:space="0" w:color="000000"/>
              <w:bottom w:val="single" w:sz="6" w:space="0" w:color="000000"/>
              <w:end w:val="single" w:sz="12" w:space="0" w:color="000000"/>
            </w:tcBorders>
          </w:tcPr>
          <w:p>
            <w:pPr>
              <w:pStyle w:val="tableheading"/>
              <w:snapToGrid w:val="false"/>
              <w:spacing w:before="80" w:after="0"/>
              <w:jc w:val="start"/>
              <w:rPr>
                <w:rFonts w:ascii="Arial" w:hAnsi="Arial" w:cs="Arial"/>
                <w:b/>
                <w:i w:val="false"/>
                <w:i w:val="false"/>
              </w:rPr>
            </w:pPr>
            <w:r>
              <w:rPr>
                <w:rFonts w:cs="Arial" w:ascii="Arial" w:hAnsi="Arial"/>
                <w:b/>
                <w:i w:val="false"/>
              </w:rPr>
            </w:r>
          </w:p>
        </w:tc>
      </w:tr>
      <w:tr>
        <w:trPr/>
        <w:tc>
          <w:tcPr>
            <w:tcW w:w="2037" w:type="dxa"/>
            <w:tcBorders>
              <w:start w:val="single" w:sz="12" w:space="0" w:color="000000"/>
              <w:bottom w:val="single" w:sz="6" w:space="0" w:color="000000"/>
              <w:end w:val="single" w:sz="6" w:space="0" w:color="000000"/>
            </w:tcBorders>
          </w:tcPr>
          <w:p>
            <w:pPr>
              <w:pStyle w:val="tableheading"/>
              <w:spacing w:before="160" w:after="0"/>
              <w:jc w:val="start"/>
              <w:rPr>
                <w:rFonts w:ascii="Arial" w:hAnsi="Arial" w:cs="Arial"/>
                <w:b/>
                <w:i w:val="false"/>
                <w:i w:val="false"/>
              </w:rPr>
            </w:pPr>
            <w:r>
              <w:rPr>
                <w:rFonts w:cs="Arial" w:ascii="Arial" w:hAnsi="Arial"/>
                <w:b/>
                <w:i w:val="false"/>
              </w:rPr>
              <w:t>Terry Kowalke</w:t>
            </w:r>
          </w:p>
        </w:tc>
        <w:tc>
          <w:tcPr>
            <w:tcW w:w="2417" w:type="dxa"/>
            <w:tcBorders>
              <w:start w:val="single" w:sz="6" w:space="0" w:color="000000"/>
              <w:bottom w:val="single" w:sz="6" w:space="0" w:color="000000"/>
              <w:end w:val="single" w:sz="6" w:space="0" w:color="000000"/>
            </w:tcBorders>
          </w:tcPr>
          <w:p>
            <w:pPr>
              <w:pStyle w:val="tableheading"/>
              <w:spacing w:before="160" w:after="0"/>
              <w:rPr>
                <w:rFonts w:ascii="Arial" w:hAnsi="Arial" w:cs="Arial"/>
                <w:b/>
                <w:i w:val="false"/>
                <w:i w:val="false"/>
              </w:rPr>
            </w:pPr>
            <w:r>
              <w:rPr>
                <w:rFonts w:cs="Arial" w:ascii="Arial" w:hAnsi="Arial"/>
                <w:b/>
                <w:i w:val="false"/>
              </w:rPr>
              <w:t>713-853-6403</w:t>
            </w:r>
          </w:p>
        </w:tc>
        <w:tc>
          <w:tcPr>
            <w:tcW w:w="2417" w:type="dxa"/>
            <w:tcBorders>
              <w:start w:val="single" w:sz="6" w:space="0" w:color="000000"/>
              <w:bottom w:val="single" w:sz="6" w:space="0" w:color="000000"/>
              <w:end w:val="single" w:sz="6" w:space="0" w:color="000000"/>
            </w:tcBorders>
          </w:tcPr>
          <w:p>
            <w:pPr>
              <w:pStyle w:val="tableheading"/>
              <w:spacing w:before="80" w:after="0"/>
              <w:jc w:val="start"/>
              <w:rPr>
                <w:rFonts w:ascii="Arial" w:hAnsi="Arial" w:cs="Arial"/>
                <w:b/>
                <w:i w:val="false"/>
                <w:i w:val="false"/>
              </w:rPr>
            </w:pPr>
            <w:r>
              <w:rPr>
                <w:rFonts w:cs="Arial" w:ascii="Arial" w:hAnsi="Arial"/>
                <w:b/>
                <w:i w:val="false"/>
              </w:rPr>
              <w:t>800-503-0482</w:t>
            </w:r>
          </w:p>
        </w:tc>
        <w:tc>
          <w:tcPr>
            <w:tcW w:w="2417" w:type="dxa"/>
            <w:tcBorders>
              <w:start w:val="single" w:sz="6" w:space="0" w:color="000000"/>
              <w:bottom w:val="single" w:sz="6" w:space="0" w:color="000000"/>
              <w:end w:val="single" w:sz="12" w:space="0" w:color="000000"/>
            </w:tcBorders>
          </w:tcPr>
          <w:p>
            <w:pPr>
              <w:pStyle w:val="tableheading"/>
              <w:snapToGrid w:val="false"/>
              <w:spacing w:before="80" w:after="0"/>
              <w:jc w:val="start"/>
              <w:rPr>
                <w:rFonts w:ascii="Arial" w:hAnsi="Arial" w:cs="Arial"/>
                <w:b/>
                <w:i w:val="false"/>
                <w:i w:val="false"/>
              </w:rPr>
            </w:pPr>
            <w:r>
              <w:rPr>
                <w:rFonts w:cs="Arial" w:ascii="Arial" w:hAnsi="Arial"/>
                <w:b/>
                <w:i w:val="false"/>
              </w:rPr>
            </w:r>
          </w:p>
        </w:tc>
      </w:tr>
      <w:tr>
        <w:trPr>
          <w:trHeight w:val="417" w:hRule="atLeast"/>
        </w:trPr>
        <w:tc>
          <w:tcPr>
            <w:tcW w:w="2037" w:type="dxa"/>
            <w:tcBorders>
              <w:start w:val="single" w:sz="12" w:space="0" w:color="000000"/>
              <w:bottom w:val="single" w:sz="6" w:space="0" w:color="000000"/>
              <w:end w:val="single" w:sz="6" w:space="0" w:color="000000"/>
            </w:tcBorders>
          </w:tcPr>
          <w:p>
            <w:pPr>
              <w:pStyle w:val="tableheading"/>
              <w:spacing w:before="160" w:after="0"/>
              <w:jc w:val="start"/>
              <w:rPr>
                <w:rFonts w:ascii="Arial" w:hAnsi="Arial" w:cs="Arial"/>
                <w:b/>
                <w:i w:val="false"/>
                <w:i w:val="false"/>
              </w:rPr>
            </w:pPr>
            <w:r>
              <w:rPr>
                <w:rFonts w:cs="Arial" w:ascii="Arial" w:hAnsi="Arial"/>
                <w:b/>
                <w:i w:val="false"/>
              </w:rPr>
              <w:t>Lynn Blair</w:t>
            </w:r>
          </w:p>
        </w:tc>
        <w:tc>
          <w:tcPr>
            <w:tcW w:w="2417" w:type="dxa"/>
            <w:tcBorders>
              <w:start w:val="single" w:sz="6" w:space="0" w:color="000000"/>
              <w:bottom w:val="single" w:sz="6" w:space="0" w:color="000000"/>
              <w:end w:val="single" w:sz="6" w:space="0" w:color="000000"/>
            </w:tcBorders>
          </w:tcPr>
          <w:p>
            <w:pPr>
              <w:pStyle w:val="tableheading"/>
              <w:spacing w:before="160" w:after="0"/>
              <w:rPr>
                <w:rFonts w:ascii="Arial" w:hAnsi="Arial" w:cs="Arial"/>
                <w:b/>
                <w:i w:val="false"/>
                <w:i w:val="false"/>
              </w:rPr>
            </w:pPr>
            <w:r>
              <w:rPr>
                <w:rFonts w:cs="Arial" w:ascii="Arial" w:hAnsi="Arial"/>
                <w:b/>
                <w:i w:val="false"/>
              </w:rPr>
              <w:t>713-853-7637</w:t>
            </w:r>
          </w:p>
        </w:tc>
        <w:tc>
          <w:tcPr>
            <w:tcW w:w="2417" w:type="dxa"/>
            <w:tcBorders>
              <w:start w:val="single" w:sz="6" w:space="0" w:color="000000"/>
              <w:bottom w:val="single" w:sz="6" w:space="0" w:color="000000"/>
              <w:end w:val="single" w:sz="6" w:space="0" w:color="000000"/>
            </w:tcBorders>
          </w:tcPr>
          <w:p>
            <w:pPr>
              <w:pStyle w:val="tableheading"/>
              <w:spacing w:before="80" w:after="0"/>
              <w:jc w:val="start"/>
              <w:rPr>
                <w:rFonts w:ascii="Arial" w:hAnsi="Arial" w:cs="Arial"/>
                <w:b/>
                <w:i w:val="false"/>
                <w:i w:val="false"/>
              </w:rPr>
            </w:pPr>
            <w:r>
              <w:rPr>
                <w:rFonts w:cs="Arial" w:ascii="Arial" w:hAnsi="Arial"/>
                <w:b/>
                <w:i w:val="false"/>
              </w:rPr>
              <w:t>800-504-6138</w:t>
            </w:r>
          </w:p>
        </w:tc>
        <w:tc>
          <w:tcPr>
            <w:tcW w:w="2417" w:type="dxa"/>
            <w:tcBorders>
              <w:start w:val="single" w:sz="6" w:space="0" w:color="000000"/>
              <w:bottom w:val="single" w:sz="6" w:space="0" w:color="000000"/>
              <w:end w:val="single" w:sz="12" w:space="0" w:color="000000"/>
            </w:tcBorders>
          </w:tcPr>
          <w:p>
            <w:pPr>
              <w:pStyle w:val="tableheading"/>
              <w:snapToGrid w:val="false"/>
              <w:spacing w:before="80" w:after="0"/>
              <w:jc w:val="start"/>
              <w:rPr>
                <w:rFonts w:ascii="Arial" w:hAnsi="Arial" w:cs="Arial"/>
                <w:b/>
                <w:i w:val="false"/>
                <w:i w:val="false"/>
              </w:rPr>
            </w:pPr>
            <w:r>
              <w:rPr>
                <w:rFonts w:cs="Arial" w:ascii="Arial" w:hAnsi="Arial"/>
                <w:b/>
                <w:i w:val="false"/>
              </w:rPr>
            </w:r>
          </w:p>
        </w:tc>
      </w:tr>
      <w:tr>
        <w:trPr>
          <w:trHeight w:val="417" w:hRule="atLeast"/>
        </w:trPr>
        <w:tc>
          <w:tcPr>
            <w:tcW w:w="2037" w:type="dxa"/>
            <w:tcBorders>
              <w:start w:val="single" w:sz="12" w:space="0" w:color="000000"/>
              <w:bottom w:val="single" w:sz="12" w:space="0" w:color="000000"/>
              <w:end w:val="single" w:sz="6" w:space="0" w:color="000000"/>
            </w:tcBorders>
          </w:tcPr>
          <w:p>
            <w:pPr>
              <w:pStyle w:val="tableheading"/>
              <w:spacing w:before="160" w:after="0"/>
              <w:jc w:val="start"/>
              <w:rPr>
                <w:rFonts w:ascii="Arial" w:hAnsi="Arial" w:cs="Arial"/>
                <w:b/>
                <w:i w:val="false"/>
                <w:i w:val="false"/>
              </w:rPr>
            </w:pPr>
            <w:r>
              <w:rPr>
                <w:rFonts w:cs="Arial" w:ascii="Arial" w:hAnsi="Arial"/>
                <w:b/>
                <w:i w:val="false"/>
              </w:rPr>
              <w:t>Sheila Nacey</w:t>
            </w:r>
          </w:p>
        </w:tc>
        <w:tc>
          <w:tcPr>
            <w:tcW w:w="2417" w:type="dxa"/>
            <w:tcBorders>
              <w:start w:val="single" w:sz="6" w:space="0" w:color="000000"/>
              <w:bottom w:val="single" w:sz="12" w:space="0" w:color="000000"/>
              <w:end w:val="single" w:sz="6" w:space="0" w:color="000000"/>
            </w:tcBorders>
          </w:tcPr>
          <w:p>
            <w:pPr>
              <w:pStyle w:val="tableheading"/>
              <w:spacing w:before="160" w:after="0"/>
              <w:rPr>
                <w:rFonts w:ascii="Arial" w:hAnsi="Arial" w:cs="Arial"/>
                <w:b/>
                <w:i w:val="false"/>
                <w:i w:val="false"/>
              </w:rPr>
            </w:pPr>
            <w:r>
              <w:rPr>
                <w:rFonts w:cs="Arial" w:ascii="Arial" w:hAnsi="Arial"/>
                <w:b/>
                <w:i w:val="false"/>
              </w:rPr>
              <w:t>713-853-5146</w:t>
            </w:r>
          </w:p>
        </w:tc>
        <w:tc>
          <w:tcPr>
            <w:tcW w:w="2417" w:type="dxa"/>
            <w:tcBorders>
              <w:start w:val="single" w:sz="6" w:space="0" w:color="000000"/>
              <w:bottom w:val="single" w:sz="12" w:space="0" w:color="000000"/>
              <w:end w:val="single" w:sz="6" w:space="0" w:color="000000"/>
            </w:tcBorders>
          </w:tcPr>
          <w:p>
            <w:pPr>
              <w:pStyle w:val="tableheading"/>
              <w:spacing w:before="80" w:after="0"/>
              <w:jc w:val="start"/>
              <w:rPr>
                <w:rFonts w:ascii="Arial" w:hAnsi="Arial" w:cs="Arial"/>
                <w:b/>
                <w:i w:val="false"/>
                <w:i w:val="false"/>
              </w:rPr>
            </w:pPr>
            <w:r>
              <w:rPr>
                <w:rFonts w:cs="Arial" w:ascii="Arial" w:hAnsi="Arial"/>
                <w:b/>
                <w:i w:val="false"/>
              </w:rPr>
              <w:t>800-985-8330</w:t>
            </w:r>
          </w:p>
        </w:tc>
        <w:tc>
          <w:tcPr>
            <w:tcW w:w="2417" w:type="dxa"/>
            <w:tcBorders>
              <w:start w:val="single" w:sz="6" w:space="0" w:color="000000"/>
              <w:bottom w:val="single" w:sz="12" w:space="0" w:color="000000"/>
              <w:end w:val="single" w:sz="12" w:space="0" w:color="000000"/>
            </w:tcBorders>
          </w:tcPr>
          <w:p>
            <w:pPr>
              <w:pStyle w:val="tableheading"/>
              <w:snapToGrid w:val="false"/>
              <w:spacing w:before="80" w:after="0"/>
              <w:jc w:val="start"/>
              <w:rPr>
                <w:rFonts w:ascii="Arial" w:hAnsi="Arial" w:cs="Arial"/>
                <w:b/>
                <w:i w:val="false"/>
                <w:i w:val="false"/>
              </w:rPr>
            </w:pPr>
            <w:r>
              <w:rPr>
                <w:rFonts w:cs="Arial" w:ascii="Arial" w:hAnsi="Arial"/>
                <w:b/>
                <w:i w:val="false"/>
              </w:rPr>
            </w:r>
          </w:p>
        </w:tc>
      </w:tr>
    </w:tbl>
    <w:p>
      <w:pPr>
        <w:pStyle w:val="body1"/>
        <w:spacing w:before="60" w:after="60"/>
        <w:rPr/>
      </w:pPr>
      <w:r>
        <w:rPr/>
      </w:r>
    </w:p>
    <w:sectPr>
      <w:headerReference w:type="default" r:id="rId2"/>
      <w:headerReference w:type="first" r:id="rId3"/>
      <w:footerReference w:type="default" r:id="rId4"/>
      <w:footerReference w:type="first" r:id="rId5"/>
      <w:type w:val="nextPage"/>
      <w:pgSz w:w="12240" w:h="15840"/>
      <w:pgMar w:left="1440" w:right="1440" w:gutter="288"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Arial Black">
    <w:charset w:val="00" w:characterSet="windows-1252"/>
    <w:family w:val="swiss"/>
    <w:pitch w:val="variable"/>
  </w:font>
  <w:font w:name="Arial Rounded MT Bold">
    <w:altName w:val="Tahoma"/>
    <w:charset w:val="00" w:characterSet="windows-1252"/>
    <w:family w:val="swiss"/>
    <w:pitch w:val="variable"/>
  </w:font>
  <w:font w:name="Wingdings">
    <w:charset w:val="02"/>
    <w:family w:val="auto"/>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pBdr>
        <w:top w:val="single" w:sz="18" w:space="1" w:color="808080"/>
      </w:pBdr>
      <w:bidi w:val="0"/>
      <w:spacing w:before="120" w:after="0"/>
      <w:rPr/>
    </w:pPr>
    <w:r>
      <w:rPr>
        <w:rFonts w:cs="Arial" w:ascii="Arial" w:hAnsi="Arial"/>
        <w:b/>
        <w:sz w:val="12"/>
      </w:rPr>
      <w:fldChar w:fldCharType="begin"/>
    </w:r>
    <w:r>
      <w:rPr>
        <w:sz w:val="12"/>
        <w:b/>
        <w:rFonts w:cs="Arial" w:ascii="Arial" w:hAnsi="Arial"/>
      </w:rPr>
      <w:instrText xml:space="preserve"> FILENAME \p </w:instrText>
    </w:r>
    <w:r>
      <w:rPr>
        <w:sz w:val="12"/>
        <w:b/>
        <w:rFonts w:cs="Arial" w:ascii="Arial" w:hAnsi="Arial"/>
      </w:rPr>
      <w:fldChar w:fldCharType="separate"/>
    </w:r>
    <w:r>
      <w:rPr>
        <w:sz w:val="12"/>
        <w:b/>
        <w:rFonts w:cs="Arial" w:ascii="Arial" w:hAnsi="Arial"/>
      </w:rPr>
      <w:t>/mnt/main-storage/datasets/enron-docs/doc/POPUP_INSTUCTIONS_AND_TEMPLATE__B_.doc</w:t>
    </w:r>
    <w:r>
      <w:rPr>
        <w:sz w:val="12"/>
        <w:b/>
        <w:rFonts w:cs="Arial" w:ascii="Arial" w:hAnsi="Arial"/>
      </w:rPr>
      <w:fldChar w:fldCharType="end"/>
    </w:r>
    <w:r>
      <w:rPr/>
      <w:tab/>
    </w:r>
    <w:r>
      <w:rPr>
        <w:b/>
      </w:rPr>
      <w:t>Page</w:t>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pBdr>
        <w:top w:val="single" w:sz="18" w:space="1" w:color="808080"/>
      </w:pBdr>
      <w:bidi w:val="0"/>
      <w:spacing w:before="120" w:after="0"/>
      <w:rPr/>
    </w:pPr>
    <w:r>
      <w:rPr>
        <w:rFonts w:cs="Arial" w:ascii="Arial" w:hAnsi="Arial"/>
        <w:b/>
        <w:sz w:val="12"/>
      </w:rPr>
      <w:fldChar w:fldCharType="begin"/>
    </w:r>
    <w:r>
      <w:rPr>
        <w:sz w:val="12"/>
        <w:b/>
        <w:rFonts w:cs="Arial" w:ascii="Arial" w:hAnsi="Arial"/>
      </w:rPr>
      <w:instrText xml:space="preserve"> FILENAME \p </w:instrText>
    </w:r>
    <w:r>
      <w:rPr>
        <w:sz w:val="12"/>
        <w:b/>
        <w:rFonts w:cs="Arial" w:ascii="Arial" w:hAnsi="Arial"/>
      </w:rPr>
      <w:fldChar w:fldCharType="separate"/>
    </w:r>
    <w:r>
      <w:rPr>
        <w:sz w:val="12"/>
        <w:b/>
        <w:rFonts w:cs="Arial" w:ascii="Arial" w:hAnsi="Arial"/>
      </w:rPr>
      <w:t>/mnt/main-storage/datasets/enron-docs/doc/POPUP_INSTUCTIONS_AND_TEMPLATE__B_.doc</w:t>
    </w:r>
    <w:r>
      <w:rPr>
        <w:sz w:val="12"/>
        <w:b/>
        <w:rFonts w:cs="Arial" w:ascii="Arial" w:hAnsi="Arial"/>
      </w:rPr>
      <w:fldChar w:fldCharType="end"/>
    </w:r>
    <w:r>
      <w:rPr/>
      <w:tab/>
    </w:r>
    <w:r>
      <w:rPr>
        <w:b/>
      </w:rPr>
      <w:t>Page</w:t>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4</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18" w:space="4" w:color="808080"/>
        <w:bottom w:val="threeDEmboss" w:sz="24" w:space="4" w:color="000000"/>
      </w:pBdr>
      <w:spacing w:before="60" w:after="240"/>
      <w:rPr/>
    </w:pPr>
    <w:r>
      <w:rPr>
        <w:rFonts w:cs="Arial" w:ascii="Arial" w:hAnsi="Arial"/>
        <w:b/>
        <w:sz w:val="12"/>
      </w:rPr>
      <w:fldChar w:fldCharType="begin"/>
    </w:r>
    <w:r>
      <w:rPr>
        <w:sz w:val="12"/>
        <w:b/>
        <w:rFonts w:cs="Arial" w:ascii="Arial" w:hAnsi="Arial"/>
      </w:rPr>
      <w:instrText xml:space="preserve"> DATE \@"M\/d\/yy\ H:mm:ss\ AM/PM" </w:instrText>
    </w:r>
    <w:r>
      <w:rPr>
        <w:sz w:val="12"/>
        <w:b/>
        <w:rFonts w:cs="Arial" w:ascii="Arial" w:hAnsi="Arial"/>
      </w:rPr>
      <w:fldChar w:fldCharType="separate"/>
    </w:r>
    <w:r>
      <w:rPr>
        <w:sz w:val="12"/>
        <w:b/>
        <w:rFonts w:cs="Arial" w:ascii="Arial" w:hAnsi="Arial"/>
      </w:rPr>
      <w:t>9/28/25 9:03:54 AM</w:t>
    </w:r>
    <w:r>
      <w:rPr>
        <w:sz w:val="12"/>
        <w:b/>
        <w:rFonts w:cs="Arial" w:ascii="Arial" w:hAnsi="Arial"/>
      </w:rPr>
      <w:fldChar w:fldCharType="end"/>
    </w:r>
    <w:r>
      <w:rPr/>
      <w:tab/>
      <w:t>Production Problem Reporting Process</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18" w:space="4" w:color="808080"/>
        <w:bottom w:val="threeDEmboss" w:sz="24" w:space="4" w:color="000000"/>
      </w:pBdr>
      <w:spacing w:before="60" w:after="240"/>
      <w:rPr/>
    </w:pPr>
    <w:r>
      <w:rPr>
        <w:lang w:val="en-CA"/>
      </w:rPr>
      <w:object w:dxaOrig="1204" w:dyaOrig="1138">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33.7pt;height:31.85pt" filled="f" o:ole="">
          <v:imagedata r:id="rId2" o:title=""/>
        </v:shape>
        <o:OLEObject Type="Embed" ProgID="" ShapeID="ole_rId1" DrawAspect="Content" ObjectID="_2133634339" r:id="rId1"/>
      </w:object>
    </w:r>
    <w:r>
      <w:rPr/>
      <w:t>Enron Transportation Services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296"/>
        </w:tabs>
        <w:ind w:start="1296" w:hanging="432"/>
      </w:pPr>
      <w:rPr>
        <w:rFonts w:ascii="Wingdings" w:hAnsi="Wingdings" w:cs="Wingdings" w:hint="default"/>
        <w:sz w:val="18"/>
        <w:i w:val="false"/>
        <w:b/>
      </w:rPr>
    </w:lvl>
  </w:abstractNum>
  <w:abstractNum w:abstractNumId="3">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4">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5">
    <w:lvl w:ilvl="0">
      <w:start w:val="1"/>
      <w:numFmt w:val="decimal"/>
      <w:lvlText w:val="%1."/>
      <w:lvlJc w:val="start"/>
      <w:pPr>
        <w:tabs>
          <w:tab w:val="num" w:pos="570"/>
        </w:tabs>
        <w:ind w:start="570" w:hanging="570"/>
      </w:pPr>
      <w:rPr/>
    </w:lvl>
  </w:abstractNum>
  <w:abstractNum w:abstractNumId="6">
    <w:lvl w:ilvl="0">
      <w:start w:val="1"/>
      <w:numFmt w:val="bullet"/>
      <w:lvlText w:val=""/>
      <w:lvlJc w:val="start"/>
      <w:pPr>
        <w:tabs>
          <w:tab w:val="num" w:pos="1296"/>
        </w:tabs>
        <w:ind w:start="1296" w:hanging="432"/>
      </w:pPr>
      <w:rPr>
        <w:rFonts w:ascii="Wingdings" w:hAnsi="Wingdings" w:cs="Wingdings" w:hint="default"/>
        <w:sz w:val="18"/>
        <w:i w:val="false"/>
        <w:b/>
      </w:rPr>
    </w:lvl>
  </w:abstractNum>
  <w:abstractNum w:abstractNumId="7">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8">
    <w:lvl w:ilvl="0">
      <w:start w:val="1"/>
      <w:numFmt w:val="bullet"/>
      <w:lvlText w:val=""/>
      <w:lvlJc w:val="start"/>
      <w:pPr>
        <w:tabs>
          <w:tab w:val="num" w:pos="1296"/>
        </w:tabs>
        <w:ind w:start="1296" w:hanging="432"/>
      </w:pPr>
      <w:rPr>
        <w:rFonts w:ascii="Wingdings" w:hAnsi="Wingdings" w:cs="Wingdings" w:hint="default"/>
        <w:sz w:val="18"/>
        <w:i w:val="false"/>
        <w:b/>
      </w:rPr>
    </w:lvl>
  </w:abstractNum>
  <w:abstractNum w:abstractNumId="9">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10">
    <w:lvl w:ilvl="0">
      <w:start w:val="1"/>
      <w:numFmt w:val="decimal"/>
      <w:lvlText w:val="%1."/>
      <w:lvlJc w:val="start"/>
      <w:pPr>
        <w:tabs>
          <w:tab w:val="num" w:pos="720"/>
        </w:tabs>
        <w:ind w:start="720" w:hanging="360"/>
      </w:pPr>
      <w:rPr/>
    </w:lvl>
  </w:abstractNum>
  <w:abstractNum w:abstractNumId="11">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12">
    <w:lvl w:ilvl="0">
      <w:start w:val="1"/>
      <w:numFmt w:val="bullet"/>
      <w:lvlText w:val=""/>
      <w:lvlJc w:val="start"/>
      <w:pPr>
        <w:tabs>
          <w:tab w:val="num" w:pos="1296"/>
        </w:tabs>
        <w:ind w:start="1296" w:hanging="432"/>
      </w:pPr>
      <w:rPr>
        <w:rFonts w:ascii="Wingdings" w:hAnsi="Wingdings" w:cs="Wingdings" w:hint="default"/>
        <w:sz w:val="18"/>
        <w:i w:val="false"/>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60" w:after="60"/>
    </w:pPr>
    <w:rPr>
      <w:rFonts w:ascii="Garamond" w:hAnsi="Garamond" w:eastAsia="Times New Roman" w:cs="Garamond"/>
      <w:color w:val="000000"/>
      <w:sz w:val="24"/>
      <w:szCs w:val="20"/>
      <w:lang w:val="en-US" w:bidi="ar-SA" w:eastAsia="zh-CN"/>
    </w:rPr>
  </w:style>
  <w:style w:type="paragraph" w:styleId="Heading1">
    <w:name w:val="heading 1"/>
    <w:next w:val="body1"/>
    <w:qFormat/>
    <w:pPr>
      <w:keepNext w:val="true"/>
      <w:pageBreakBefore/>
      <w:widowControl/>
      <w:numPr>
        <w:ilvl w:val="0"/>
        <w:numId w:val="1"/>
      </w:numPr>
      <w:bidi w:val="0"/>
      <w:spacing w:before="240" w:after="360"/>
      <w:jc w:val="center"/>
      <w:outlineLvl w:val="0"/>
    </w:pPr>
    <w:rPr>
      <w:rFonts w:ascii="Arial Black" w:hAnsi="Arial Black" w:eastAsia="Times New Roman" w:cs="Arial Black"/>
      <w:i/>
      <w:color w:val="000080"/>
      <w:kern w:val="2"/>
      <w:sz w:val="30"/>
      <w:szCs w:val="20"/>
      <w:lang w:val="en-US" w:bidi="ar-SA" w:eastAsia="zh-CN"/>
    </w:rPr>
  </w:style>
  <w:style w:type="paragraph" w:styleId="Heading2">
    <w:name w:val="heading 2"/>
    <w:next w:val="body1"/>
    <w:qFormat/>
    <w:pPr>
      <w:keepNext w:val="true"/>
      <w:widowControl/>
      <w:numPr>
        <w:ilvl w:val="1"/>
        <w:numId w:val="1"/>
      </w:numPr>
      <w:bidi w:val="0"/>
      <w:spacing w:before="240" w:after="80"/>
      <w:outlineLvl w:val="1"/>
    </w:pPr>
    <w:rPr>
      <w:rFonts w:ascii="Arial Black" w:hAnsi="Arial Black" w:eastAsia="Times New Roman" w:cs="Arial Black"/>
      <w:color w:val="000080"/>
      <w:sz w:val="26"/>
      <w:szCs w:val="20"/>
      <w:lang w:val="en-US" w:bidi="ar-SA" w:eastAsia="zh-CN"/>
    </w:rPr>
  </w:style>
  <w:style w:type="paragraph" w:styleId="Heading3">
    <w:name w:val="heading 3"/>
    <w:next w:val="body1"/>
    <w:qFormat/>
    <w:pPr>
      <w:keepNext w:val="true"/>
      <w:widowControl/>
      <w:numPr>
        <w:ilvl w:val="2"/>
        <w:numId w:val="1"/>
      </w:numPr>
      <w:tabs>
        <w:tab w:val="clear" w:pos="720"/>
        <w:tab w:val="right" w:pos="8640" w:leader="none"/>
      </w:tabs>
      <w:bidi w:val="0"/>
      <w:spacing w:before="240" w:after="80"/>
      <w:outlineLvl w:val="2"/>
    </w:pPr>
    <w:rPr>
      <w:rFonts w:ascii="Arial Black" w:hAnsi="Arial Black" w:eastAsia="Times New Roman" w:cs="Arial Black"/>
      <w:i/>
      <w:color w:val="0000FF"/>
      <w:sz w:val="24"/>
      <w:szCs w:val="20"/>
      <w:lang w:val="en-US" w:bidi="ar-SA" w:eastAsia="zh-CN"/>
    </w:rPr>
  </w:style>
  <w:style w:type="paragraph" w:styleId="Heading4">
    <w:name w:val="heading 4"/>
    <w:next w:val="body1"/>
    <w:qFormat/>
    <w:pPr>
      <w:keepNext w:val="true"/>
      <w:widowControl/>
      <w:numPr>
        <w:ilvl w:val="3"/>
        <w:numId w:val="1"/>
      </w:numPr>
      <w:bidi w:val="0"/>
      <w:spacing w:before="240" w:after="80"/>
      <w:outlineLvl w:val="3"/>
    </w:pPr>
    <w:rPr>
      <w:rFonts w:ascii="Arial Rounded MT Bold;Tahoma" w:hAnsi="Arial Rounded MT Bold;Tahoma" w:eastAsia="Times New Roman" w:cs="Arial Rounded MT Bold;Tahoma"/>
      <w:b/>
      <w:color w:val="008000"/>
      <w:sz w:val="22"/>
      <w:szCs w:val="20"/>
      <w:lang w:val="en-US" w:bidi="ar-SA" w:eastAsia="zh-CN"/>
    </w:rPr>
  </w:style>
  <w:style w:type="paragraph" w:styleId="Heading5">
    <w:name w:val="heading 5"/>
    <w:next w:val="body1"/>
    <w:qFormat/>
    <w:pPr>
      <w:keepNext w:val="true"/>
      <w:widowControl/>
      <w:numPr>
        <w:ilvl w:val="4"/>
        <w:numId w:val="1"/>
      </w:numPr>
      <w:bidi w:val="0"/>
      <w:spacing w:before="240" w:after="80"/>
      <w:outlineLvl w:val="4"/>
    </w:pPr>
    <w:rPr>
      <w:rFonts w:ascii="Arial" w:hAnsi="Arial" w:eastAsia="Times New Roman" w:cs="Arial"/>
      <w:b/>
      <w:i/>
      <w:color w:val="008000"/>
      <w:sz w:val="22"/>
      <w:szCs w:val="20"/>
      <w:u w:val="thick"/>
      <w:lang w:val="en-US" w:bidi="ar-SA" w:eastAsia="zh-CN"/>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1z0">
    <w:name w:val="WW8Num11z0"/>
    <w:qFormat/>
    <w:rPr>
      <w:rFonts w:ascii="Arial" w:hAnsi="Arial" w:cs="Arial"/>
      <w:b w:val="false"/>
      <w:i w:val="false"/>
      <w:color w:val="000080"/>
      <w:sz w:val="24"/>
      <w:u w:val="none"/>
    </w:rPr>
  </w:style>
  <w:style w:type="character" w:styleId="WW8Num12z0">
    <w:name w:val="WW8Num12z0"/>
    <w:qFormat/>
    <w:rPr/>
  </w:style>
  <w:style w:type="character" w:styleId="WW8Num13z0">
    <w:name w:val="WW8Num13z0"/>
    <w:qFormat/>
    <w:rPr>
      <w:rFonts w:ascii="Wingdings" w:hAnsi="Wingdings" w:cs="Wingdings"/>
      <w:b/>
      <w:i w:val="false"/>
      <w:sz w:val="18"/>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rFonts w:ascii="Wingdings" w:hAnsi="Wingdings" w:cs="Wingdings"/>
      <w:b/>
      <w:i w:val="false"/>
      <w:sz w:val="18"/>
    </w:rPr>
  </w:style>
  <w:style w:type="character" w:styleId="WW8Num20z0">
    <w:name w:val="WW8Num20z0"/>
    <w:qFormat/>
    <w:rPr>
      <w:rFonts w:ascii="Wingdings" w:hAnsi="Wingdings" w:cs="Wingdings"/>
      <w:sz w:val="16"/>
    </w:rPr>
  </w:style>
  <w:style w:type="character" w:styleId="WW8Num21z0">
    <w:name w:val="WW8Num21z0"/>
    <w:qFormat/>
    <w:rPr>
      <w:rFonts w:ascii="Wingdings" w:hAnsi="Wingdings" w:cs="Wingdings"/>
      <w:b/>
      <w:i w:val="false"/>
      <w:sz w:val="18"/>
    </w:rPr>
  </w:style>
  <w:style w:type="character" w:styleId="WW8Num22z0">
    <w:name w:val="WW8Num22z0"/>
    <w:qFormat/>
    <w:rPr/>
  </w:style>
  <w:style w:type="character" w:styleId="WW8Num23z0">
    <w:name w:val="WW8Num23z0"/>
    <w:qFormat/>
    <w:rPr/>
  </w:style>
  <w:style w:type="character" w:styleId="WW8Num25z0">
    <w:name w:val="WW8Num25z0"/>
    <w:qFormat/>
    <w:rPr/>
  </w:style>
  <w:style w:type="character" w:styleId="WW8Num26z1">
    <w:name w:val="WW8Num26z1"/>
    <w:qFormat/>
    <w:rPr>
      <w:rFonts w:ascii="Arial Black" w:hAnsi="Arial Black" w:cs="Arial Black"/>
      <w:b/>
      <w:i w:val="false"/>
      <w:sz w:val="34"/>
    </w:rPr>
  </w:style>
  <w:style w:type="character" w:styleId="WW8Num27z0">
    <w:name w:val="WW8Num27z0"/>
    <w:qFormat/>
    <w:rPr/>
  </w:style>
  <w:style w:type="character" w:styleId="WW8Num28z0">
    <w:name w:val="WW8Num28z0"/>
    <w:qFormat/>
    <w:rPr>
      <w:rFonts w:ascii="Wingdings" w:hAnsi="Wingdings" w:cs="Wingdings"/>
      <w:b/>
      <w:i w:val="false"/>
      <w:sz w:val="18"/>
    </w:rPr>
  </w:style>
  <w:style w:type="character" w:styleId="WW8Num29z0">
    <w:name w:val="WW8Num29z0"/>
    <w:qFormat/>
    <w:rPr/>
  </w:style>
  <w:style w:type="character" w:styleId="WW8Num30z0">
    <w:name w:val="WW8Num30z0"/>
    <w:qFormat/>
    <w:rPr/>
  </w:style>
  <w:style w:type="character" w:styleId="WW8Num31z0">
    <w:name w:val="WW8Num31z0"/>
    <w:qFormat/>
    <w:rPr>
      <w:rFonts w:ascii="Wingdings" w:hAnsi="Wingdings" w:cs="Wingdings"/>
      <w:b/>
      <w:i w:val="false"/>
      <w:sz w:val="18"/>
    </w:rPr>
  </w:style>
  <w:style w:type="character" w:styleId="WW8Num32z0">
    <w:name w:val="WW8Num32z0"/>
    <w:qFormat/>
    <w:rPr>
      <w:rFonts w:ascii="Wingdings" w:hAnsi="Wingdings" w:cs="Wingdings"/>
      <w:b/>
      <w:i w:val="false"/>
      <w:sz w:val="18"/>
    </w:rPr>
  </w:style>
  <w:style w:type="character" w:styleId="WW8Num33z0">
    <w:name w:val="WW8Num33z0"/>
    <w:qFormat/>
    <w:rPr/>
  </w:style>
  <w:style w:type="character" w:styleId="WW8Num34z0">
    <w:name w:val="WW8Num34z0"/>
    <w:qFormat/>
    <w:rPr>
      <w:rFonts w:ascii="Arial" w:hAnsi="Arial" w:cs="Arial"/>
      <w:b w:val="false"/>
      <w:i w:val="false"/>
      <w:color w:val="000080"/>
      <w:sz w:val="24"/>
      <w:u w:val="none"/>
    </w:rPr>
  </w:style>
  <w:style w:type="character" w:styleId="WW8Num35z0">
    <w:name w:val="WW8Num35z0"/>
    <w:qFormat/>
    <w:rPr>
      <w:rFonts w:ascii="Wingdings" w:hAnsi="Wingdings" w:cs="Wingdings"/>
      <w:b/>
      <w:i w:val="false"/>
      <w:sz w:val="18"/>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rFonts w:ascii="Arial" w:hAnsi="Arial" w:cs="Arial"/>
      <w:b w:val="false"/>
      <w:i w:val="false"/>
      <w:color w:val="000080"/>
      <w:sz w:val="24"/>
      <w:u w:val="none"/>
    </w:rPr>
  </w:style>
  <w:style w:type="character" w:styleId="WW8Num42z0">
    <w:name w:val="WW8Num42z0"/>
    <w:qFormat/>
    <w:rPr>
      <w:rFonts w:ascii="Wingdings" w:hAnsi="Wingdings" w:cs="Wingdings"/>
      <w:b/>
      <w:i w:val="false"/>
      <w:sz w:val="18"/>
    </w:rPr>
  </w:style>
  <w:style w:type="character" w:styleId="WW8Num43z0">
    <w:name w:val="WW8Num43z0"/>
    <w:qFormat/>
    <w:rPr/>
  </w:style>
  <w:style w:type="character" w:styleId="WW8Num45z0">
    <w:name w:val="WW8Num45z0"/>
    <w:qFormat/>
    <w:rPr/>
  </w:style>
  <w:style w:type="character" w:styleId="WW8Num46z0">
    <w:name w:val="WW8Num46z0"/>
    <w:qFormat/>
    <w:rPr>
      <w:rFonts w:ascii="Arial" w:hAnsi="Arial" w:cs="Arial"/>
      <w:b w:val="false"/>
      <w:i w:val="false"/>
      <w:color w:val="000080"/>
      <w:sz w:val="24"/>
      <w:u w:val="none"/>
    </w:rPr>
  </w:style>
  <w:style w:type="character" w:styleId="WW8Num47z0">
    <w:name w:val="WW8Num47z0"/>
    <w:qFormat/>
    <w:rPr/>
  </w:style>
  <w:style w:type="character" w:styleId="WW8Num48z0">
    <w:name w:val="WW8Num48z0"/>
    <w:qFormat/>
    <w:rPr>
      <w:rFonts w:ascii="Wingdings" w:hAnsi="Wingdings" w:cs="Wingdings"/>
      <w:b/>
      <w:i w:val="false"/>
      <w:sz w:val="18"/>
    </w:rPr>
  </w:style>
  <w:style w:type="character" w:styleId="WW8Num49z0">
    <w:name w:val="WW8Num49z0"/>
    <w:qFormat/>
    <w:rPr/>
  </w:style>
  <w:style w:type="character" w:styleId="WW8Num50z0">
    <w:name w:val="WW8Num50z0"/>
    <w:qFormat/>
    <w:rPr/>
  </w:style>
  <w:style w:type="character" w:styleId="WW8Num51z0">
    <w:name w:val="WW8Num51z0"/>
    <w:qFormat/>
    <w:rPr>
      <w:rFonts w:ascii="Arial" w:hAnsi="Arial" w:cs="Arial"/>
      <w:b w:val="false"/>
      <w:i w:val="false"/>
      <w:color w:val="000080"/>
      <w:sz w:val="24"/>
      <w:u w:val="none"/>
    </w:rPr>
  </w:style>
  <w:style w:type="character" w:styleId="WW8Num53z0">
    <w:name w:val="WW8Num53z0"/>
    <w:qFormat/>
    <w:rPr>
      <w:rFonts w:ascii="Wingdings" w:hAnsi="Wingdings" w:cs="Wingdings"/>
      <w:b/>
      <w:i w:val="false"/>
      <w:sz w:val="18"/>
    </w:rPr>
  </w:style>
  <w:style w:type="character" w:styleId="WW8Num54z0">
    <w:name w:val="WW8Num54z0"/>
    <w:qFormat/>
    <w:rPr/>
  </w:style>
  <w:style w:type="character" w:styleId="WW8Num55z0">
    <w:name w:val="WW8Num55z0"/>
    <w:qFormat/>
    <w:rPr/>
  </w:style>
  <w:style w:type="character" w:styleId="WW8NumSt2z0">
    <w:name w:val="WW8NumSt2z0"/>
    <w:qFormat/>
    <w:rPr>
      <w:rFonts w:ascii="Symbol" w:hAnsi="Symbol" w:cs="Symbol"/>
    </w:rPr>
  </w:style>
  <w:style w:type="character" w:styleId="WW8NumSt4z0">
    <w:name w:val="WW8NumSt4z0"/>
    <w:qFormat/>
    <w:rPr>
      <w:rFonts w:ascii="Arial" w:hAnsi="Arial" w:cs="Arial"/>
      <w:b w:val="false"/>
      <w:i w:val="false"/>
      <w:color w:val="000080"/>
      <w:sz w:val="24"/>
      <w:u w:val="none"/>
    </w:rPr>
  </w:style>
  <w:style w:type="character" w:styleId="WW8NumSt39z0">
    <w:name w:val="WW8NumSt39z0"/>
    <w:qFormat/>
    <w:rPr>
      <w:rFonts w:ascii="Wingdings" w:hAnsi="Wingdings" w:cs="Wingdings"/>
      <w:sz w:val="16"/>
    </w:rPr>
  </w:style>
  <w:style w:type="character" w:styleId="DefaultParagraphFont">
    <w:name w:val="Default Paragraph Font"/>
    <w:qFormat/>
    <w:rPr/>
  </w:style>
  <w:style w:type="character" w:styleId="PageNumber">
    <w:name w:val="page number"/>
    <w:basedOn w:val="DefaultParagraphFont"/>
    <w:rPr>
      <w:rFonts w:ascii="Arial Black" w:hAnsi="Arial Black" w:cs="Arial Black"/>
      <w:sz w:val="20"/>
    </w:rPr>
  </w:style>
  <w:style w:type="paragraph" w:styleId="Heading">
    <w:name w:val="Heading"/>
    <w:basedOn w:val="Normal"/>
    <w:next w:val="BodyText"/>
    <w:qFormat/>
    <w:pPr>
      <w:spacing w:before="0" w:after="0"/>
      <w:jc w:val="center"/>
    </w:pPr>
    <w:rPr>
      <w:rFonts w:ascii="Times New Roman" w:hAnsi="Times New Roman" w:cs="Times New Roman"/>
      <w:b/>
      <w:color w:val="auto"/>
    </w:rPr>
  </w:style>
  <w:style w:type="paragraph" w:styleId="BodyText">
    <w:name w:val="Body Text"/>
    <w:basedOn w:val="Normal"/>
    <w:pPr>
      <w:spacing w:before="60" w:after="120"/>
    </w:pPr>
    <w:rPr/>
  </w:style>
  <w:style w:type="paragraph" w:styleId="List">
    <w:name w:val="List"/>
    <w:basedOn w:val="Normal"/>
    <w:pPr>
      <w:ind w:hanging="360" w:start="360" w:end="0"/>
    </w:pPr>
    <w:rPr>
      <w:color w:val="000000"/>
    </w:rPr>
  </w:style>
  <w:style w:type="paragraph" w:styleId="Caption">
    <w:name w:val="caption"/>
    <w:next w:val="body1"/>
    <w:qFormat/>
    <w:pPr>
      <w:widowControl/>
      <w:bidi w:val="0"/>
      <w:spacing w:before="120" w:after="120"/>
      <w:jc w:val="center"/>
    </w:pPr>
    <w:rPr>
      <w:rFonts w:ascii="Arial Narrow" w:hAnsi="Arial Narrow" w:eastAsia="Times New Roman" w:cs="Arial Narrow"/>
      <w:b/>
      <w:color w:val="000000"/>
      <w:sz w:val="20"/>
      <w:szCs w:val="20"/>
      <w:lang w:val="en-US" w:bidi="ar-SA" w:eastAsia="zh-CN"/>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pBdr>
        <w:top w:val="single" w:sz="18" w:space="4" w:color="808080"/>
        <w:bottom w:val="threeDEmboss" w:sz="24" w:space="4" w:color="000000"/>
      </w:pBdr>
      <w:tabs>
        <w:tab w:val="clear" w:pos="720"/>
        <w:tab w:val="right" w:pos="8928" w:leader="none"/>
      </w:tabs>
      <w:spacing w:before="60" w:after="240"/>
    </w:pPr>
    <w:rPr>
      <w:rFonts w:ascii="Arial Black" w:hAnsi="Arial Black" w:cs="Arial Black"/>
      <w:color w:val="808080"/>
      <w:sz w:val="20"/>
    </w:rPr>
  </w:style>
  <w:style w:type="paragraph" w:styleId="body1">
    <w:name w:val="body1"/>
    <w:qFormat/>
    <w:pPr>
      <w:widowControl/>
      <w:bidi w:val="0"/>
      <w:spacing w:before="60" w:after="60"/>
    </w:pPr>
    <w:rPr>
      <w:rFonts w:ascii="Garamond" w:hAnsi="Garamond" w:eastAsia="Times New Roman" w:cs="Garamond"/>
      <w:color w:val="000000"/>
      <w:sz w:val="24"/>
      <w:szCs w:val="20"/>
      <w:lang w:val="en-US" w:bidi="ar-SA" w:eastAsia="zh-CN"/>
    </w:rPr>
  </w:style>
  <w:style w:type="paragraph" w:styleId="body2">
    <w:name w:val="body2"/>
    <w:qFormat/>
    <w:pPr>
      <w:widowControl/>
      <w:tabs>
        <w:tab w:val="clear" w:pos="720"/>
        <w:tab w:val="left" w:pos="1440" w:leader="none"/>
      </w:tabs>
      <w:bidi w:val="0"/>
      <w:spacing w:before="60" w:after="60"/>
      <w:ind w:hanging="576" w:start="576" w:end="0"/>
    </w:pPr>
    <w:rPr>
      <w:rFonts w:ascii="Garamond" w:hAnsi="Garamond" w:eastAsia="Times New Roman" w:cs="Garamond"/>
      <w:color w:val="000000"/>
      <w:sz w:val="24"/>
      <w:szCs w:val="20"/>
      <w:lang w:val="en-US" w:bidi="ar-SA" w:eastAsia="zh-CN"/>
    </w:rPr>
  </w:style>
  <w:style w:type="paragraph" w:styleId="body3">
    <w:name w:val="body3"/>
    <w:qFormat/>
    <w:pPr>
      <w:widowControl/>
      <w:bidi w:val="0"/>
      <w:spacing w:before="60" w:after="60"/>
      <w:ind w:hanging="576" w:start="1152" w:end="0"/>
    </w:pPr>
    <w:rPr>
      <w:rFonts w:ascii="Garamond" w:hAnsi="Garamond" w:eastAsia="Times New Roman" w:cs="Garamond"/>
      <w:color w:val="000000"/>
      <w:sz w:val="24"/>
      <w:szCs w:val="20"/>
      <w:lang w:val="en-US" w:bidi="ar-SA" w:eastAsia="zh-CN"/>
    </w:rPr>
  </w:style>
  <w:style w:type="paragraph" w:styleId="body4">
    <w:name w:val="body4"/>
    <w:qFormat/>
    <w:pPr>
      <w:widowControl/>
      <w:bidi w:val="0"/>
      <w:spacing w:before="60" w:after="60"/>
      <w:ind w:hanging="576" w:start="1728" w:end="0"/>
    </w:pPr>
    <w:rPr>
      <w:rFonts w:ascii="Garamond" w:hAnsi="Garamond" w:eastAsia="Times New Roman" w:cs="Garamond"/>
      <w:color w:val="000000"/>
      <w:sz w:val="24"/>
      <w:szCs w:val="20"/>
      <w:lang w:val="en-US" w:bidi="ar-SA" w:eastAsia="zh-CN"/>
    </w:rPr>
  </w:style>
  <w:style w:type="paragraph" w:styleId="Note">
    <w:name w:val="Note"/>
    <w:basedOn w:val="body2"/>
    <w:qFormat/>
    <w:pPr>
      <w:pBdr>
        <w:top w:val="single" w:sz="6" w:space="1" w:color="000000" w:shadow="1"/>
        <w:left w:val="single" w:sz="6" w:space="4" w:color="000000" w:shadow="1"/>
        <w:bottom w:val="single" w:sz="6" w:space="1" w:color="000000" w:shadow="1"/>
        <w:right w:val="single" w:sz="6" w:space="4" w:color="000000" w:shadow="1"/>
      </w:pBdr>
      <w:tabs>
        <w:tab w:val="clear" w:pos="1440"/>
        <w:tab w:val="left" w:pos="1152" w:leader="none"/>
      </w:tabs>
      <w:spacing w:before="160" w:after="160"/>
      <w:ind w:hanging="1728" w:start="1728" w:end="0"/>
    </w:pPr>
    <w:rPr>
      <w:i/>
    </w:rPr>
  </w:style>
  <w:style w:type="paragraph" w:styleId="Footer">
    <w:name w:val="footer"/>
    <w:pPr>
      <w:widowControl/>
      <w:pBdr>
        <w:top w:val="single" w:sz="18" w:space="1" w:color="808080"/>
      </w:pBdr>
      <w:tabs>
        <w:tab w:val="clear" w:pos="720"/>
        <w:tab w:val="right" w:pos="8928" w:leader="none"/>
      </w:tabs>
      <w:bidi w:val="0"/>
      <w:spacing w:before="120" w:after="0"/>
    </w:pPr>
    <w:rPr>
      <w:rFonts w:ascii="Arial Black" w:hAnsi="Arial Black" w:eastAsia="Times New Roman" w:cs="Arial Black"/>
      <w:color w:val="808080"/>
      <w:sz w:val="20"/>
      <w:szCs w:val="20"/>
      <w:lang w:val="en-US" w:eastAsia="en-CA" w:bidi="ar-SA"/>
    </w:rPr>
  </w:style>
  <w:style w:type="paragraph" w:styleId="TOC1">
    <w:name w:val="toc 1"/>
    <w:basedOn w:val="Normal"/>
    <w:next w:val="Normal"/>
    <w:pPr>
      <w:tabs>
        <w:tab w:val="clear" w:pos="720"/>
        <w:tab w:val="right" w:pos="8640" w:leader="dot"/>
      </w:tabs>
    </w:pPr>
    <w:rPr>
      <w:rFonts w:ascii="Arial Black" w:hAnsi="Arial Black" w:cs="Arial Black"/>
      <w:smallCaps/>
      <w:sz w:val="28"/>
    </w:rPr>
  </w:style>
  <w:style w:type="paragraph" w:styleId="TOC2">
    <w:name w:val="toc 2"/>
    <w:basedOn w:val="Normal"/>
    <w:next w:val="Normal"/>
    <w:pPr>
      <w:tabs>
        <w:tab w:val="clear" w:pos="720"/>
        <w:tab w:val="right" w:pos="8640" w:leader="dot"/>
      </w:tabs>
      <w:spacing w:before="240" w:after="60"/>
      <w:ind w:hanging="0" w:start="288" w:end="0"/>
    </w:pPr>
    <w:rPr>
      <w:rFonts w:ascii="Arial Black" w:hAnsi="Arial Black" w:cs="Arial Black"/>
      <w:i/>
    </w:rPr>
  </w:style>
  <w:style w:type="paragraph" w:styleId="TOC3">
    <w:name w:val="toc 3"/>
    <w:basedOn w:val="Normal"/>
    <w:next w:val="Normal"/>
    <w:pPr>
      <w:tabs>
        <w:tab w:val="clear" w:pos="720"/>
        <w:tab w:val="right" w:pos="8640" w:leader="dot"/>
      </w:tabs>
      <w:spacing w:before="120" w:after="60"/>
      <w:ind w:hanging="0" w:start="864" w:end="0"/>
    </w:pPr>
    <w:rPr>
      <w:rFonts w:ascii="Arial Rounded MT Bold;Tahoma" w:hAnsi="Arial Rounded MT Bold;Tahoma" w:cs="Arial Rounded MT Bold;Tahoma"/>
      <w:b/>
      <w:smallCaps/>
      <w:sz w:val="22"/>
    </w:rPr>
  </w:style>
  <w:style w:type="paragraph" w:styleId="TOC4">
    <w:name w:val="toc 4"/>
    <w:basedOn w:val="Normal"/>
    <w:next w:val="Normal"/>
    <w:pPr>
      <w:tabs>
        <w:tab w:val="clear" w:pos="720"/>
        <w:tab w:val="right" w:pos="8640" w:leader="dot"/>
      </w:tabs>
      <w:spacing w:before="40" w:after="40"/>
      <w:ind w:hanging="0" w:start="1296" w:end="0"/>
    </w:pPr>
    <w:rPr>
      <w:rFonts w:ascii="Arial Rounded MT Bold;Tahoma" w:hAnsi="Arial Rounded MT Bold;Tahoma" w:cs="Arial Rounded MT Bold;Tahoma"/>
      <w:b/>
      <w:i/>
      <w:sz w:val="22"/>
    </w:rPr>
  </w:style>
  <w:style w:type="paragraph" w:styleId="TOC5">
    <w:name w:val="toc 5"/>
    <w:basedOn w:val="Normal"/>
    <w:next w:val="Normal"/>
    <w:pPr>
      <w:tabs>
        <w:tab w:val="clear" w:pos="720"/>
        <w:tab w:val="right" w:pos="8640" w:leader="dot"/>
      </w:tabs>
      <w:spacing w:before="40" w:after="40"/>
      <w:ind w:hanging="0" w:start="1728" w:end="0"/>
    </w:pPr>
    <w:rPr>
      <w:rFonts w:ascii="Arial" w:hAnsi="Arial" w:cs="Arial"/>
      <w:b/>
      <w:sz w:val="20"/>
    </w:rPr>
  </w:style>
  <w:style w:type="paragraph" w:styleId="TOC6">
    <w:name w:val="toc 6"/>
    <w:basedOn w:val="Normal"/>
    <w:next w:val="Normal"/>
    <w:pPr>
      <w:tabs>
        <w:tab w:val="clear" w:pos="720"/>
        <w:tab w:val="right" w:pos="8640" w:leader="dot"/>
      </w:tabs>
      <w:ind w:hanging="0" w:start="1000" w:end="0"/>
    </w:pPr>
    <w:rPr/>
  </w:style>
  <w:style w:type="paragraph" w:styleId="TOC7">
    <w:name w:val="toc 7"/>
    <w:basedOn w:val="Normal"/>
    <w:next w:val="Normal"/>
    <w:pPr>
      <w:tabs>
        <w:tab w:val="clear" w:pos="720"/>
        <w:tab w:val="right" w:pos="8640" w:leader="dot"/>
      </w:tabs>
      <w:ind w:hanging="0" w:start="1200" w:end="0"/>
    </w:pPr>
    <w:rPr/>
  </w:style>
  <w:style w:type="paragraph" w:styleId="TOC8">
    <w:name w:val="toc 8"/>
    <w:basedOn w:val="Normal"/>
    <w:next w:val="Normal"/>
    <w:pPr>
      <w:tabs>
        <w:tab w:val="clear" w:pos="720"/>
        <w:tab w:val="right" w:pos="8640" w:leader="dot"/>
      </w:tabs>
      <w:ind w:hanging="0" w:start="1400" w:end="0"/>
    </w:pPr>
    <w:rPr/>
  </w:style>
  <w:style w:type="paragraph" w:styleId="TOC9">
    <w:name w:val="toc 9"/>
    <w:basedOn w:val="Normal"/>
    <w:next w:val="Normal"/>
    <w:pPr>
      <w:tabs>
        <w:tab w:val="clear" w:pos="720"/>
        <w:tab w:val="right" w:pos="8640" w:leader="dot"/>
      </w:tabs>
      <w:ind w:hanging="0" w:start="1600" w:end="0"/>
    </w:pPr>
    <w:rPr/>
  </w:style>
  <w:style w:type="paragraph" w:styleId="TitlePage">
    <w:name w:val="Title Page"/>
    <w:qFormat/>
    <w:pPr>
      <w:widowControl/>
      <w:bidi w:val="0"/>
      <w:spacing w:before="1680" w:after="0"/>
      <w:jc w:val="end"/>
    </w:pPr>
    <w:rPr>
      <w:rFonts w:ascii="Arial Black" w:hAnsi="Arial Black" w:eastAsia="Times New Roman" w:cs="Arial Black"/>
      <w:b/>
      <w:color w:val="auto"/>
      <w:sz w:val="52"/>
      <w:szCs w:val="20"/>
      <w:lang w:val="en-US" w:bidi="ar-SA" w:eastAsia="zh-CN"/>
    </w:rPr>
  </w:style>
  <w:style w:type="paragraph" w:styleId="graphic">
    <w:name w:val="graphic"/>
    <w:next w:val="Caption"/>
    <w:qFormat/>
    <w:pPr>
      <w:widowControl/>
      <w:bidi w:val="0"/>
      <w:spacing w:before="160" w:after="120"/>
      <w:jc w:val="center"/>
    </w:pPr>
    <w:rPr>
      <w:rFonts w:ascii="Arial" w:hAnsi="Arial" w:eastAsia="Times New Roman" w:cs="Arial"/>
      <w:color w:val="auto"/>
      <w:sz w:val="24"/>
      <w:szCs w:val="20"/>
      <w:lang w:val="en-US" w:bidi="ar-SA" w:eastAsia="zh-CN"/>
    </w:rPr>
  </w:style>
  <w:style w:type="paragraph" w:styleId="BodyTextIndent3">
    <w:name w:val="Body Text Indent 3"/>
    <w:basedOn w:val="Normal"/>
    <w:qFormat/>
    <w:pPr>
      <w:spacing w:before="60" w:after="120"/>
      <w:ind w:hanging="0" w:start="360" w:end="0"/>
    </w:pPr>
    <w:rPr>
      <w:sz w:val="16"/>
    </w:rPr>
  </w:style>
  <w:style w:type="paragraph" w:styleId="IndexHeading">
    <w:name w:val="index heading"/>
    <w:basedOn w:val="Heading"/>
    <w:pPr>
      <w:suppressLineNumbers/>
      <w:ind w:hanging="0" w:start="0"/>
    </w:pPr>
    <w:rPr>
      <w:b/>
      <w:bCs/>
      <w:sz w:val="32"/>
      <w:szCs w:val="32"/>
    </w:rPr>
  </w:style>
  <w:style w:type="paragraph" w:styleId="TOCHeading">
    <w:name w:val="TOC Heading"/>
    <w:qFormat/>
    <w:pPr>
      <w:widowControl/>
      <w:bidi w:val="0"/>
      <w:spacing w:before="240" w:after="360"/>
      <w:jc w:val="center"/>
    </w:pPr>
    <w:rPr>
      <w:rFonts w:ascii="Arial Black" w:hAnsi="Arial Black" w:eastAsia="Times New Roman" w:cs="Arial Black"/>
      <w:color w:val="000080"/>
      <w:sz w:val="40"/>
      <w:szCs w:val="20"/>
      <w:lang w:val="en-US" w:bidi="ar-SA" w:eastAsia="zh-CN"/>
    </w:rPr>
  </w:style>
  <w:style w:type="paragraph" w:styleId="BodyText3">
    <w:name w:val="Body Text 3"/>
    <w:basedOn w:val="Normal"/>
    <w:qFormat/>
    <w:pPr>
      <w:spacing w:before="60" w:after="120"/>
    </w:pPr>
    <w:rPr>
      <w:rFonts w:ascii="Arial Black" w:hAnsi="Arial Black" w:cs="Arial Black"/>
      <w:b/>
      <w:i/>
      <w:color w:val="808080"/>
      <w:sz w:val="28"/>
    </w:rPr>
  </w:style>
  <w:style w:type="paragraph" w:styleId="table-arial-10">
    <w:name w:val="table-arial-10"/>
    <w:qFormat/>
    <w:pPr>
      <w:widowControl/>
      <w:bidi w:val="0"/>
      <w:spacing w:before="40" w:after="40"/>
    </w:pPr>
    <w:rPr>
      <w:rFonts w:ascii="Arial" w:hAnsi="Arial" w:eastAsia="Times New Roman" w:cs="Arial"/>
      <w:color w:val="000000"/>
      <w:sz w:val="20"/>
      <w:szCs w:val="20"/>
      <w:lang w:val="en-US" w:bidi="ar-SA" w:eastAsia="zh-CN"/>
    </w:rPr>
  </w:style>
  <w:style w:type="paragraph" w:styleId="tableheading">
    <w:name w:val="table heading"/>
    <w:qFormat/>
    <w:pPr>
      <w:widowControl/>
      <w:bidi w:val="0"/>
      <w:spacing w:before="80" w:after="0"/>
      <w:jc w:val="center"/>
    </w:pPr>
    <w:rPr>
      <w:rFonts w:ascii="Arial Black" w:hAnsi="Arial Black" w:eastAsia="Times New Roman" w:cs="Arial Black"/>
      <w:i/>
      <w:color w:val="000000"/>
      <w:sz w:val="20"/>
      <w:szCs w:val="20"/>
      <w:lang w:val="en-US" w:bidi="ar-SA" w:eastAsia="zh-CN"/>
    </w:rPr>
  </w:style>
  <w:style w:type="paragraph" w:styleId="TestPlan">
    <w:name w:val="Test Plan"/>
    <w:qFormat/>
    <w:pPr>
      <w:widowControl/>
      <w:bidi w:val="0"/>
      <w:spacing w:before="0" w:after="1720"/>
      <w:jc w:val="end"/>
    </w:pPr>
    <w:rPr>
      <w:rFonts w:ascii="Arial Black" w:hAnsi="Arial Black" w:eastAsia="Times New Roman" w:cs="Arial Black"/>
      <w:b/>
      <w:color w:val="000000"/>
      <w:sz w:val="52"/>
      <w:szCs w:val="20"/>
      <w:lang w:val="en-US" w:bidi="ar-SA" w:eastAsia="zh-CN"/>
    </w:rPr>
  </w:style>
  <w:style w:type="paragraph" w:styleId="PreapredBy">
    <w:name w:val="Preapred By"/>
    <w:qFormat/>
    <w:pPr>
      <w:widowControl/>
      <w:bidi w:val="0"/>
      <w:spacing w:before="1800" w:after="120"/>
      <w:jc w:val="end"/>
    </w:pPr>
    <w:rPr>
      <w:rFonts w:ascii="Arial Black" w:hAnsi="Arial Black" w:eastAsia="Times New Roman" w:cs="Arial Black"/>
      <w:color w:val="808080"/>
      <w:sz w:val="24"/>
      <w:szCs w:val="20"/>
      <w:lang w:val="en-US" w:bidi="ar-SA" w:eastAsia="zh-CN"/>
    </w:rPr>
  </w:style>
  <w:style w:type="paragraph" w:styleId="PreparationDate">
    <w:name w:val="Preparation Date"/>
    <w:next w:val="Normal"/>
    <w:qFormat/>
    <w:pPr>
      <w:widowControl/>
      <w:bidi w:val="0"/>
      <w:spacing w:before="0" w:after="480"/>
      <w:jc w:val="end"/>
    </w:pPr>
    <w:rPr>
      <w:rFonts w:ascii="Arial Black" w:hAnsi="Arial Black" w:eastAsia="Times New Roman" w:cs="Arial Black"/>
      <w:color w:val="808080"/>
      <w:sz w:val="24"/>
      <w:szCs w:val="20"/>
      <w:lang w:val="en-US" w:bidi="ar-SA" w:eastAsia="zh-CN"/>
    </w:rPr>
  </w:style>
  <w:style w:type="paragraph" w:styleId="body5">
    <w:name w:val="body5"/>
    <w:qFormat/>
    <w:pPr>
      <w:widowControl/>
      <w:tabs>
        <w:tab w:val="clear" w:pos="720"/>
        <w:tab w:val="left" w:pos="2304" w:leader="none"/>
      </w:tabs>
      <w:bidi w:val="0"/>
      <w:spacing w:before="60" w:after="60"/>
      <w:ind w:hanging="576" w:start="2304" w:end="0"/>
    </w:pPr>
    <w:rPr>
      <w:rFonts w:ascii="Garamond" w:hAnsi="Garamond" w:eastAsia="Times New Roman" w:cs="Garamond"/>
      <w:color w:val="auto"/>
      <w:sz w:val="24"/>
      <w:szCs w:val="20"/>
      <w:lang w:val="en-US" w:bidi="ar-SA" w:eastAsia="zh-CN"/>
    </w:rPr>
  </w:style>
  <w:style w:type="paragraph" w:styleId="arrow-b2">
    <w:name w:val="arrow-b2"/>
    <w:qFormat/>
    <w:pPr>
      <w:widowControl/>
      <w:numPr>
        <w:ilvl w:val="0"/>
        <w:numId w:val="6"/>
      </w:numPr>
      <w:tabs>
        <w:tab w:val="clear" w:pos="720"/>
      </w:tabs>
      <w:bidi w:val="0"/>
      <w:spacing w:before="60" w:after="60"/>
      <w:ind w:hanging="576" w:start="576" w:end="0"/>
    </w:pPr>
    <w:rPr>
      <w:rFonts w:ascii="Garamond" w:hAnsi="Garamond" w:eastAsia="Times New Roman" w:cs="Garamond"/>
      <w:color w:val="000000"/>
      <w:sz w:val="24"/>
      <w:szCs w:val="20"/>
      <w:lang w:val="en-US" w:bidi="ar-SA" w:eastAsia="zh-CN"/>
    </w:rPr>
  </w:style>
  <w:style w:type="paragraph" w:styleId="arrow-b3">
    <w:name w:val="arrow-b3"/>
    <w:qFormat/>
    <w:pPr>
      <w:widowControl/>
      <w:numPr>
        <w:ilvl w:val="0"/>
        <w:numId w:val="8"/>
      </w:numPr>
      <w:tabs>
        <w:tab w:val="clear" w:pos="720"/>
        <w:tab w:val="left" w:pos="1152" w:leader="none"/>
      </w:tabs>
      <w:bidi w:val="0"/>
      <w:spacing w:before="60" w:after="60"/>
      <w:ind w:hanging="576" w:start="1152" w:end="0"/>
    </w:pPr>
    <w:rPr>
      <w:rFonts w:ascii="Garamond" w:hAnsi="Garamond" w:eastAsia="Times New Roman" w:cs="Garamond"/>
      <w:color w:val="000000"/>
      <w:sz w:val="24"/>
      <w:szCs w:val="20"/>
      <w:lang w:val="en-US" w:bidi="ar-SA" w:eastAsia="zh-CN"/>
    </w:rPr>
  </w:style>
  <w:style w:type="paragraph" w:styleId="note-10pt">
    <w:name w:val="note-10pt"/>
    <w:qFormat/>
    <w:pPr>
      <w:widowControl/>
      <w:pBdr>
        <w:top w:val="single" w:sz="6" w:space="1" w:color="000000" w:shadow="1"/>
        <w:left w:val="single" w:sz="6" w:space="4" w:color="000000" w:shadow="1"/>
        <w:bottom w:val="single" w:sz="6" w:space="1" w:color="000000" w:shadow="1"/>
        <w:right w:val="single" w:sz="6" w:space="4" w:color="000000" w:shadow="1"/>
      </w:pBdr>
      <w:bidi w:val="0"/>
      <w:spacing w:before="160" w:after="160"/>
      <w:ind w:firstLine="1728" w:start="0" w:end="0"/>
    </w:pPr>
    <w:rPr>
      <w:rFonts w:ascii="Garamond" w:hAnsi="Garamond" w:eastAsia="Times New Roman" w:cs="Garamond"/>
      <w:color w:val="000000"/>
      <w:sz w:val="20"/>
      <w:szCs w:val="20"/>
      <w:lang w:val="en-US" w:eastAsia="en-CA" w:bidi="ar-SA"/>
    </w:rPr>
  </w:style>
  <w:style w:type="paragraph" w:styleId="Version">
    <w:name w:val="Version"/>
    <w:next w:val="Normal"/>
    <w:qFormat/>
    <w:pPr>
      <w:widowControl/>
      <w:bidi w:val="0"/>
      <w:spacing w:before="840" w:after="0"/>
      <w:jc w:val="end"/>
    </w:pPr>
    <w:rPr>
      <w:rFonts w:ascii="Arial Black" w:hAnsi="Arial Black" w:eastAsia="Times New Roman" w:cs="Arial Black"/>
      <w:color w:val="808080"/>
      <w:sz w:val="24"/>
      <w:szCs w:val="20"/>
      <w:lang w:val="en-US" w:bidi="ar-SA" w:eastAsia="zh-CN"/>
    </w:rPr>
  </w:style>
  <w:style w:type="paragraph" w:styleId="arrow-b4">
    <w:name w:val="arrow-b4"/>
    <w:qFormat/>
    <w:pPr>
      <w:widowControl/>
      <w:numPr>
        <w:ilvl w:val="0"/>
        <w:numId w:val="12"/>
      </w:numPr>
      <w:tabs>
        <w:tab w:val="clear" w:pos="720"/>
        <w:tab w:val="left" w:pos="1728" w:leader="none"/>
      </w:tabs>
      <w:bidi w:val="0"/>
      <w:spacing w:before="60" w:after="60"/>
      <w:ind w:hanging="576" w:start="1728" w:end="0"/>
    </w:pPr>
    <w:rPr>
      <w:rFonts w:ascii="Garamond" w:hAnsi="Garamond" w:eastAsia="Times New Roman" w:cs="Garamond"/>
      <w:color w:val="000000"/>
      <w:sz w:val="24"/>
      <w:szCs w:val="20"/>
      <w:lang w:val="en-US" w:bidi="ar-SA" w:eastAsia="zh-CN"/>
    </w:rPr>
  </w:style>
  <w:style w:type="paragraph" w:styleId="arrow-b5">
    <w:name w:val="arrow-b5"/>
    <w:qFormat/>
    <w:pPr>
      <w:widowControl/>
      <w:numPr>
        <w:ilvl w:val="0"/>
        <w:numId w:val="2"/>
      </w:numPr>
      <w:tabs>
        <w:tab w:val="clear" w:pos="720"/>
        <w:tab w:val="left" w:pos="2304" w:leader="none"/>
      </w:tabs>
      <w:bidi w:val="0"/>
      <w:spacing w:before="60" w:after="60"/>
      <w:ind w:hanging="576" w:start="2304" w:end="0"/>
    </w:pPr>
    <w:rPr>
      <w:rFonts w:ascii="Garamond" w:hAnsi="Garamond" w:eastAsia="Times New Roman" w:cs="Garamond"/>
      <w:color w:val="000000"/>
      <w:sz w:val="24"/>
      <w:szCs w:val="20"/>
      <w:lang w:val="en-US" w:bidi="ar-SA" w:eastAsia="zh-CN"/>
    </w:rPr>
  </w:style>
  <w:style w:type="paragraph" w:styleId="box-b2">
    <w:name w:val="box-b2"/>
    <w:qFormat/>
    <w:pPr>
      <w:widowControl/>
      <w:numPr>
        <w:ilvl w:val="0"/>
        <w:numId w:val="7"/>
      </w:numPr>
      <w:tabs>
        <w:tab w:val="clear" w:pos="720"/>
      </w:tabs>
      <w:bidi w:val="0"/>
      <w:spacing w:before="60" w:after="60"/>
      <w:ind w:hanging="576" w:start="576" w:end="0"/>
    </w:pPr>
    <w:rPr>
      <w:rFonts w:ascii="Garamond" w:hAnsi="Garamond" w:eastAsia="Times New Roman" w:cs="Garamond"/>
      <w:color w:val="000000"/>
      <w:sz w:val="24"/>
      <w:szCs w:val="20"/>
      <w:lang w:val="en-US" w:bidi="ar-SA" w:eastAsia="zh-CN"/>
    </w:rPr>
  </w:style>
  <w:style w:type="paragraph" w:styleId="box-b3">
    <w:name w:val="box-b3"/>
    <w:qFormat/>
    <w:pPr>
      <w:widowControl/>
      <w:numPr>
        <w:ilvl w:val="0"/>
        <w:numId w:val="9"/>
      </w:numPr>
      <w:tabs>
        <w:tab w:val="clear" w:pos="720"/>
      </w:tabs>
      <w:bidi w:val="0"/>
      <w:spacing w:before="60" w:after="60"/>
      <w:ind w:hanging="576" w:start="1152" w:end="0"/>
    </w:pPr>
    <w:rPr>
      <w:rFonts w:ascii="Garamond" w:hAnsi="Garamond" w:eastAsia="Times New Roman" w:cs="Garamond"/>
      <w:color w:val="000000"/>
      <w:sz w:val="24"/>
      <w:szCs w:val="20"/>
      <w:lang w:val="en-US" w:bidi="ar-SA" w:eastAsia="zh-CN"/>
    </w:rPr>
  </w:style>
  <w:style w:type="paragraph" w:styleId="box-b4">
    <w:name w:val="box-b4"/>
    <w:qFormat/>
    <w:pPr>
      <w:widowControl/>
      <w:numPr>
        <w:ilvl w:val="0"/>
        <w:numId w:val="4"/>
      </w:numPr>
      <w:tabs>
        <w:tab w:val="clear" w:pos="720"/>
        <w:tab w:val="left" w:pos="1728" w:leader="none"/>
      </w:tabs>
      <w:bidi w:val="0"/>
      <w:spacing w:before="60" w:after="60"/>
      <w:ind w:hanging="576" w:start="1728" w:end="0"/>
    </w:pPr>
    <w:rPr>
      <w:rFonts w:ascii="Garamond" w:hAnsi="Garamond" w:eastAsia="Times New Roman" w:cs="Garamond"/>
      <w:color w:val="000000"/>
      <w:sz w:val="24"/>
      <w:szCs w:val="20"/>
      <w:lang w:val="en-US" w:bidi="ar-SA" w:eastAsia="zh-CN"/>
    </w:rPr>
  </w:style>
  <w:style w:type="paragraph" w:styleId="Style11">
    <w:name w:val="Style1"/>
    <w:qFormat/>
    <w:pPr>
      <w:widowControl/>
      <w:numPr>
        <w:ilvl w:val="0"/>
        <w:numId w:val="3"/>
      </w:numPr>
      <w:tabs>
        <w:tab w:val="clear" w:pos="720"/>
        <w:tab w:val="left" w:pos="2304" w:leader="none"/>
      </w:tabs>
      <w:bidi w:val="0"/>
      <w:spacing w:before="60" w:after="60"/>
      <w:ind w:hanging="576" w:start="2304" w:end="0"/>
    </w:pPr>
    <w:rPr>
      <w:rFonts w:ascii="Garamond" w:hAnsi="Garamond" w:eastAsia="Times New Roman" w:cs="Garamond"/>
      <w:color w:val="auto"/>
      <w:sz w:val="24"/>
      <w:szCs w:val="20"/>
      <w:lang w:val="en-US" w:bidi="ar-SA" w:eastAsia="zh-CN"/>
    </w:rPr>
  </w:style>
  <w:style w:type="paragraph" w:styleId="box-b5">
    <w:name w:val="box-b5"/>
    <w:qFormat/>
    <w:pPr>
      <w:widowControl/>
      <w:numPr>
        <w:ilvl w:val="0"/>
        <w:numId w:val="11"/>
      </w:numPr>
      <w:tabs>
        <w:tab w:val="clear" w:pos="720"/>
        <w:tab w:val="left" w:pos="2304" w:leader="none"/>
      </w:tabs>
      <w:bidi w:val="0"/>
      <w:spacing w:before="60" w:after="60"/>
      <w:ind w:hanging="576" w:start="2304" w:end="0"/>
    </w:pPr>
    <w:rPr>
      <w:rFonts w:ascii="Garamond" w:hAnsi="Garamond" w:eastAsia="Times New Roman" w:cs="Garamond"/>
      <w:color w:val="000000"/>
      <w:sz w:val="24"/>
      <w:szCs w:val="20"/>
      <w:lang w:val="en-US" w:bidi="ar-SA" w:eastAsia="zh-CN"/>
    </w:rPr>
  </w:style>
  <w:style w:type="paragraph" w:styleId="proprietarystatement">
    <w:name w:val="proprietary statement"/>
    <w:qFormat/>
    <w:pPr>
      <w:widowControl/>
      <w:pBdr>
        <w:top w:val="single" w:sz="12" w:space="1" w:color="808080" w:shadow="1"/>
        <w:left w:val="single" w:sz="12" w:space="4" w:color="808080" w:shadow="1"/>
        <w:bottom w:val="single" w:sz="12" w:space="1" w:color="808080" w:shadow="1"/>
        <w:right w:val="single" w:sz="12" w:space="4" w:color="808080" w:shadow="1"/>
      </w:pBdr>
      <w:bidi w:val="0"/>
    </w:pPr>
    <w:rPr>
      <w:rFonts w:ascii="Arial Narrow" w:hAnsi="Arial Narrow" w:eastAsia="Times New Roman" w:cs="Arial Narrow"/>
      <w:color w:val="808080"/>
      <w:sz w:val="20"/>
      <w:szCs w:val="20"/>
      <w:lang w:val="en-US" w:eastAsia="en-CA" w:bidi="ar-SA"/>
    </w:rPr>
  </w:style>
  <w:style w:type="paragraph" w:styleId="logo">
    <w:name w:val="logo"/>
    <w:qFormat/>
    <w:pPr>
      <w:widowControl/>
      <w:pBdr>
        <w:top w:val="single" w:sz="12" w:space="1" w:color="808080"/>
        <w:bottom w:val="threeDEmboss" w:sz="24" w:space="1" w:color="000000"/>
      </w:pBdr>
      <w:bidi w:val="0"/>
      <w:spacing w:before="480" w:after="480"/>
    </w:pPr>
    <w:rPr>
      <w:rFonts w:ascii="Arial Black" w:hAnsi="Arial Black" w:eastAsia="Times New Roman" w:cs="Arial Black"/>
      <w:color w:val="808080"/>
      <w:sz w:val="24"/>
      <w:szCs w:val="20"/>
      <w:lang w:val="en-US" w:eastAsia="en-CA" w:bidi="ar-SA"/>
    </w:rPr>
  </w:style>
  <w:style w:type="paragraph" w:styleId="TableHeading2">
    <w:name w:val="Table Heading 2"/>
    <w:qFormat/>
    <w:pPr>
      <w:widowControl/>
      <w:bidi w:val="0"/>
      <w:spacing w:before="100" w:after="0"/>
      <w:jc w:val="center"/>
    </w:pPr>
    <w:rPr>
      <w:rFonts w:ascii="Arial Black" w:hAnsi="Arial Black" w:eastAsia="Times New Roman" w:cs="Arial Black"/>
      <w:i/>
      <w:color w:val="000000"/>
      <w:sz w:val="18"/>
      <w:szCs w:val="20"/>
      <w:lang w:val="en-US" w:bidi="ar-SA" w:eastAsia="zh-CN"/>
    </w:rPr>
  </w:style>
  <w:style w:type="paragraph" w:styleId="TableText">
    <w:name w:val="Table Text"/>
    <w:qFormat/>
    <w:pPr>
      <w:widowControl/>
      <w:bidi w:val="0"/>
      <w:spacing w:before="120" w:after="20"/>
    </w:pPr>
    <w:rPr>
      <w:rFonts w:ascii="Arial" w:hAnsi="Arial" w:eastAsia="Times New Roman" w:cs="Arial"/>
      <w:color w:val="000000"/>
      <w:sz w:val="20"/>
      <w:szCs w:val="20"/>
      <w:lang w:val="en-US" w:bidi="ar-SA" w:eastAsia="zh-CN"/>
    </w:rPr>
  </w:style>
  <w:style w:type="paragraph" w:styleId="10pointtext">
    <w:name w:val="10 point text"/>
    <w:qFormat/>
    <w:pPr>
      <w:widowControl/>
      <w:bidi w:val="0"/>
      <w:spacing w:before="60" w:after="0"/>
    </w:pPr>
    <w:rPr>
      <w:rFonts w:ascii="Garamond" w:hAnsi="Garamond" w:eastAsia="Times New Roman" w:cs="Garamond"/>
      <w:color w:val="000000"/>
      <w:sz w:val="20"/>
      <w:szCs w:val="20"/>
      <w:lang w:val="en-US" w:bidi="ar-SA" w:eastAsia="zh-CN"/>
    </w:rPr>
  </w:style>
  <w:style w:type="paragraph" w:styleId="tabletext8">
    <w:name w:val="table text 8"/>
    <w:qFormat/>
    <w:pPr>
      <w:widowControl/>
      <w:bidi w:val="0"/>
    </w:pPr>
    <w:rPr>
      <w:rFonts w:ascii="Arial" w:hAnsi="Arial" w:eastAsia="Times New Roman" w:cs="Arial"/>
      <w:color w:val="auto"/>
      <w:sz w:val="16"/>
      <w:szCs w:val="20"/>
      <w:lang w:val="en-US" w:bidi="ar-SA" w:eastAsia="zh-CN"/>
    </w:rPr>
  </w:style>
  <w:style w:type="paragraph" w:styleId="GoodIdea">
    <w:name w:val="Good Idea"/>
    <w:basedOn w:val="Note"/>
    <w:qFormat/>
    <w:pPr>
      <w:pBdr>
        <w:top w:val="single" w:sz="6" w:space="5" w:color="000000" w:shadow="1"/>
        <w:left w:val="single" w:sz="6" w:space="5" w:color="000000" w:shadow="1"/>
        <w:bottom w:val="single" w:sz="6" w:space="5" w:color="000000" w:shadow="1"/>
        <w:right w:val="single" w:sz="6" w:space="5" w:color="000000" w:shadow="1"/>
      </w:pBdr>
      <w:spacing w:before="60" w:after="60"/>
      <w:ind w:hanging="1152" w:start="1152" w:end="0"/>
    </w:pPr>
    <w:rPr/>
  </w:style>
  <w:style w:type="paragraph" w:styleId="TableList">
    <w:name w:val="TableList"/>
    <w:qFormat/>
    <w:pPr>
      <w:widowControl/>
      <w:bidi w:val="0"/>
      <w:spacing w:before="20" w:after="0"/>
      <w:ind w:hanging="0" w:start="432" w:end="0"/>
    </w:pPr>
    <w:rPr>
      <w:rFonts w:ascii="Arial" w:hAnsi="Arial" w:eastAsia="Times New Roman" w:cs="Arial"/>
      <w:color w:val="000000"/>
      <w:sz w:val="20"/>
      <w:szCs w:val="20"/>
      <w:lang w:val="en-US" w:eastAsia="en-CA" w:bidi="ar-SA"/>
    </w:rPr>
  </w:style>
  <w:style w:type="paragraph" w:styleId="TableH10Left">
    <w:name w:val="TableH10Left"/>
    <w:qFormat/>
    <w:pPr>
      <w:widowControl/>
      <w:bidi w:val="0"/>
      <w:spacing w:before="120" w:after="60"/>
    </w:pPr>
    <w:rPr>
      <w:rFonts w:ascii="Arial Black" w:hAnsi="Arial Black" w:eastAsia="Times New Roman" w:cs="Arial Black"/>
      <w:b/>
      <w:i/>
      <w:color w:val="000000"/>
      <w:sz w:val="20"/>
      <w:szCs w:val="20"/>
      <w:lang w:val="en-US" w:eastAsia="en-CA" w:bidi="ar-SA"/>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2001-06-12T14:44:00Z</dcterms:created>
  <dc:creator>Marysusan Banavali</dc:creator>
  <dc:description/>
  <dc:language>en-CA</dc:language>
  <cp:lastModifiedBy>ET&amp;S LAN Support</cp:lastModifiedBy>
  <cp:lastPrinted>2001-06-12T11:30:00Z</cp:lastPrinted>
  <dcterms:modified xsi:type="dcterms:W3CDTF">2001-06-12T15:31:00Z</dcterms:modified>
  <cp:revision>9</cp:revision>
  <dc:subject>ETS Template</dc:subject>
  <dc:title>ETS Template</dc:title>
</cp:coreProperties>
</file>