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POLICY OPTIONS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11/2/00 Rod Wright’s meeting in Los Angeles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Reduce environmental roadblocks to bring more plants on line.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partnership in generation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Alter re-power rules for existing plants……would require US-EPA support.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Force the IOU’s to build new power plants, which would operate under the old rules.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More price caps in conjunctionwith capacity payments.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IOU’s with price management tools including bilateral contract and hedging authority.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ISO’s plan to contract for power.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Reform PX pricing protocols and structures to attempt to lower wholesale and retail prices.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Governance reforms at ISO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Munipal proposals to create a public agency Transco.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invest in transmission line upgrades to add capacity to enhance system reliability.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Work out agreements between Muni's and ISO related to their transmission lines.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Dissolve ISO</w:t>
      </w:r>
    </w:p>
    <w:p>
      <w:pPr>
        <w:pStyle w:val="Normal"/>
        <w:numPr>
          <w:ilvl w:val="0"/>
          <w:numId w:val="1"/>
        </w:numPr>
        <w:rPr/>
      </w:pPr>
      <w:r>
        <w:rPr/>
        <w:t>Create distributed generation interconnection standards and allow more local generation.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Extend the rate freeze for PG&amp;E and SCE beyond 3/2002.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Simply increase demand – side management, real-time metering and conservation efforts.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Re-regulation purchase of old plants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Expand municipal ownership in vertically integrated structure.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Repayment of under collections for PG&amp;E and SCE.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Eliminate IOU’S franchise and have competition for all customers at generation, distribution and customer service levels.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 minicipal ESPS who would become default providers.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End the rate freeze sooner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Sue FERC for refunds under just and reasonable clause of the Federal Power Act.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development and ownership of generation.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Rate freeze for poor and fixed income, in effect a new rate shift.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nothing, simply ride it out.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2000-11-03T19:09:00Z</dcterms:created>
  <dc:creator>czavala</dc:creator>
  <dc:description/>
  <dc:language>en-CA</dc:language>
  <cp:lastModifiedBy>czavala</cp:lastModifiedBy>
  <cp:lastPrinted>2000-11-03T14:45:00Z</cp:lastPrinted>
  <dcterms:modified xsi:type="dcterms:W3CDTF">2000-11-03T22:29:00Z</dcterms:modified>
  <cp:revision>2</cp:revision>
  <dc:subject/>
  <dc:title>POLICY OPTIONS</dc:title>
</cp:coreProperties>
</file>