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Paul M. Murphy, Esq.</w:t>
      </w:r>
    </w:p>
    <w:p>
      <w:pPr>
        <w:pStyle w:val="Normal"/>
        <w:rPr/>
      </w:pPr>
      <w:r>
        <w:rPr/>
        <w:t>1135 Crown Plaza</w:t>
      </w:r>
    </w:p>
    <w:p>
      <w:pPr>
        <w:pStyle w:val="Normal"/>
        <w:rPr/>
      </w:pPr>
      <w:r>
        <w:rPr/>
        <w:t>1500 SW First Ave.</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BodyTextIndent"/>
        <w:rPr/>
      </w:pPr>
      <w:r>
        <w:rPr/>
        <w:t xml:space="preserve">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the direct service industry parties’ “Tiered Rates Proposal” as described in WP-02-E-DS/AL-02 and in any other form authored by any representative of a party that is a BPA direct service industrial customer.  </w:t>
      </w:r>
    </w:p>
    <w:p>
      <w:pPr>
        <w:pStyle w:val="BodyTextIndent"/>
        <w:rPr/>
      </w:pPr>
      <w:r>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PN-DS:004</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2001-03-14T18:18:00Z</dcterms:created>
  <dc:creator>R. Erick Johnson</dc:creator>
  <dc:description/>
  <dc:language>en-CA</dc:language>
  <cp:lastModifiedBy>R. Erick Johnson</cp:lastModifiedBy>
  <dcterms:modified xsi:type="dcterms:W3CDTF">2001-03-14T18:19:00Z</dcterms:modified>
  <cp:revision>3</cp:revision>
  <dc:subject/>
  <dc:title>March 14, 2001</dc:title>
</cp:coreProperties>
</file>