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Michael Early, Esq.</w:t>
      </w:r>
    </w:p>
    <w:p>
      <w:pPr>
        <w:pStyle w:val="Normal"/>
        <w:rPr/>
      </w:pPr>
      <w:r>
        <w:rPr/>
        <w:t>1300 SW Fifth Ave</w:t>
      </w:r>
    </w:p>
    <w:p>
      <w:pPr>
        <w:pStyle w:val="Normal"/>
        <w:rPr/>
      </w:pPr>
      <w:r>
        <w:rPr/>
        <w:t>Suite 1750</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Normal"/>
        <w:ind w:firstLine="720" w:end="0"/>
        <w:rPr>
          <w:color w:val="000000"/>
          <w:szCs w:val="20"/>
        </w:rPr>
      </w:pPr>
      <w:r>
        <w:rPr>
          <w:color w:val="000000"/>
          <w:szCs w:val="20"/>
        </w:rPr>
        <w:t>Please disclose and/or produce copies of any and all communications, from October 16, 2000 to the present, between any BPA representative and any representative of a party that is a BPA direct service industrial customer (including without limitation members, employees, counsel or affiliates of the law firms of Murphy &amp; Buchal LLP,  Ball Janik LLP, and Michael Early, Esq.), concerning rates to be in effect for BPA's Fiscal Years 2002-2006, the interactions of such rates and customer contracts, or procedural aspects of these rate proceedings.</w:t>
      </w:r>
    </w:p>
    <w:p>
      <w:pPr>
        <w:pStyle w:val="Normal"/>
        <w:rPr>
          <w:color w:val="000000"/>
          <w:szCs w:val="20"/>
        </w:rPr>
      </w:pPr>
      <w:r>
        <w:rPr>
          <w:color w:val="000000"/>
          <w:szCs w:val="20"/>
        </w:rPr>
      </w:r>
    </w:p>
    <w:p>
      <w:pPr>
        <w:pStyle w:val="Normal"/>
        <w:autoSpaceDE w:val="false"/>
        <w:ind w:firstLine="720" w:end="0"/>
        <w:rPr>
          <w:color w:val="000000"/>
          <w:szCs w:val="20"/>
        </w:rPr>
      </w:pPr>
      <w:r>
        <w:rPr>
          <w:color w:val="000000"/>
          <w:szCs w:val="2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PN-AL:001</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2001-03-14T18:19:00Z</dcterms:created>
  <dc:creator>R. Erick Johnson</dc:creator>
  <dc:description/>
  <dc:language>en-CA</dc:language>
  <cp:lastModifiedBy>R. Erick Johnson</cp:lastModifiedBy>
  <dcterms:modified xsi:type="dcterms:W3CDTF">2001-03-14T18:20:00Z</dcterms:modified>
  <cp:revision>3</cp:revision>
  <dc:subject/>
  <dc:title>March 14, 2001</dc:title>
</cp:coreProperties>
</file>