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360" w:end="0"/>
        <w:rPr/>
      </w:pPr>
      <w:r>
        <w:rPr/>
        <w:t xml:space="preserve">The Federal Energy Regulatory Commission (FERC) is currently investigating spot market transactions that occurred in the Pacific Northwest between December 25, 2000 and June 20, 2001.  The FERC wants to “determine the extent to which the dysfunctions in the California markets may have affected decisions the Pacific Northwest.”  </w:t>
      </w:r>
    </w:p>
    <w:p>
      <w:pPr>
        <w:pStyle w:val="Normal"/>
        <w:ind w:firstLine="720" w:end="0"/>
        <w:rPr/>
      </w:pPr>
      <w:r>
        <w:rPr/>
      </w:r>
    </w:p>
    <w:p>
      <w:pPr>
        <w:pStyle w:val="Normal"/>
        <w:ind w:firstLine="360" w:end="0"/>
        <w:rPr/>
      </w:pPr>
      <w:r>
        <w:rPr/>
        <w:t>The vast majority of participants in the Pacific Northwest are not seeking refunds.  Those parties who are seeking refunds and the amounts claimed are as follows:</w:t>
      </w:r>
    </w:p>
    <w:p>
      <w:pPr>
        <w:pStyle w:val="Normal"/>
        <w:ind w:firstLine="720" w:end="0"/>
        <w:rPr/>
      </w:pPr>
      <w:r>
        <w:rPr/>
      </w:r>
    </w:p>
    <w:p>
      <w:pPr>
        <w:pStyle w:val="Normal"/>
        <w:numPr>
          <w:ilvl w:val="0"/>
          <w:numId w:val="2"/>
        </w:numPr>
        <w:rPr/>
      </w:pPr>
      <w:r>
        <w:rPr/>
        <w:t xml:space="preserve">California Department of Water Resources ($1.5 Billion); </w:t>
      </w:r>
    </w:p>
    <w:p>
      <w:pPr>
        <w:pStyle w:val="Normal"/>
        <w:numPr>
          <w:ilvl w:val="0"/>
          <w:numId w:val="2"/>
        </w:numPr>
        <w:rPr/>
      </w:pPr>
      <w:r>
        <w:rPr/>
        <w:t xml:space="preserve">City of Seattle ($278 million); </w:t>
      </w:r>
    </w:p>
    <w:p>
      <w:pPr>
        <w:pStyle w:val="Normal"/>
        <w:numPr>
          <w:ilvl w:val="0"/>
          <w:numId w:val="2"/>
        </w:numPr>
        <w:rPr/>
      </w:pPr>
      <w:r>
        <w:rPr/>
        <w:t xml:space="preserve">City of Tacoma ($65 million); </w:t>
      </w:r>
    </w:p>
    <w:p>
      <w:pPr>
        <w:pStyle w:val="Normal"/>
        <w:numPr>
          <w:ilvl w:val="0"/>
          <w:numId w:val="2"/>
        </w:numPr>
        <w:rPr/>
      </w:pPr>
      <w:r>
        <w:rPr/>
        <w:t xml:space="preserve">Clark Public Utilities ($64 million); </w:t>
      </w:r>
    </w:p>
    <w:p>
      <w:pPr>
        <w:pStyle w:val="Normal"/>
        <w:numPr>
          <w:ilvl w:val="0"/>
          <w:numId w:val="2"/>
        </w:numPr>
        <w:rPr/>
      </w:pPr>
      <w:r>
        <w:rPr/>
        <w:t xml:space="preserve">Eugene Water and Electric Board ($40 million); </w:t>
      </w:r>
    </w:p>
    <w:p>
      <w:pPr>
        <w:pStyle w:val="Normal"/>
        <w:numPr>
          <w:ilvl w:val="0"/>
          <w:numId w:val="2"/>
        </w:numPr>
        <w:rPr/>
      </w:pPr>
      <w:r>
        <w:rPr/>
        <w:t xml:space="preserve">Northern Wasco County ($4 million); </w:t>
      </w:r>
    </w:p>
    <w:p>
      <w:pPr>
        <w:pStyle w:val="Normal"/>
        <w:numPr>
          <w:ilvl w:val="0"/>
          <w:numId w:val="2"/>
        </w:numPr>
        <w:rPr/>
      </w:pPr>
      <w:r>
        <w:rPr/>
        <w:t>Port of Seattle ($9 million); and</w:t>
      </w:r>
    </w:p>
    <w:p>
      <w:pPr>
        <w:pStyle w:val="Normal"/>
        <w:numPr>
          <w:ilvl w:val="0"/>
          <w:numId w:val="2"/>
        </w:numPr>
        <w:rPr/>
      </w:pPr>
      <w:r>
        <w:rPr/>
        <w:t>Sacramento Municipal Utility District $4.5 million).</w:t>
      </w:r>
    </w:p>
    <w:p>
      <w:pPr>
        <w:pStyle w:val="Normal"/>
        <w:ind w:firstLine="720" w:end="0"/>
        <w:rPr/>
      </w:pPr>
      <w:r>
        <w:rPr/>
      </w:r>
    </w:p>
    <w:p>
      <w:pPr>
        <w:pStyle w:val="Normal"/>
        <w:ind w:firstLine="360" w:end="0"/>
        <w:rPr/>
      </w:pPr>
      <w:r>
        <w:rPr/>
        <w:t xml:space="preserve">Enron, along with approximately 25 other parties, have filed testimony opposing these refund claims.  The fundamental issue raised by these claims is whether the FERC should modify bilateral contracts when there has been no showing of market power or improper conduct.  High spot prices in the Pacific Northwest were caused by a variety of market factors, most notably low water levels (affecting hydropower production) and very high natural gas prices.  The vast overwhelming majority of market participants do not seek refunds and believe that it would be poor public policy to place FERC in the role of retroactively reallocating the risks and rewards in a competitive market.  </w:t>
      </w:r>
    </w:p>
    <w:p>
      <w:pPr>
        <w:pStyle w:val="Normal"/>
        <w:ind w:firstLine="360" w:end="0"/>
        <w:rPr/>
      </w:pPr>
      <w:r>
        <w:rPr/>
      </w:r>
    </w:p>
    <w:p>
      <w:pPr>
        <w:pStyle w:val="Normal"/>
        <w:ind w:firstLine="360" w:end="0"/>
        <w:rPr/>
      </w:pPr>
      <w:r>
        <w:rPr/>
        <w:t xml:space="preserve">Evidentiary hearings are scheduled to conclude by September 6, 2001, and the assigned Administrative Law Judge will issue findings of fact and make a formal recommendation to the full Commission by September 17, 2001.  It is expected that the FERC will act soon after receiving the ALJ’s recommendation, either by scheduling additional hearings or concluding that refunds are unwarranted.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2001-08-31T16:06:00Z</dcterms:created>
  <dc:creator>rfrank</dc:creator>
  <dc:description/>
  <dc:language>en-CA</dc:language>
  <cp:lastModifiedBy>rfrank</cp:lastModifiedBy>
  <cp:lastPrinted>2001-08-31T13:31:00Z</cp:lastPrinted>
  <dcterms:modified xsi:type="dcterms:W3CDTF">2001-08-31T16:23:00Z</dcterms:modified>
  <cp:revision>5</cp:revision>
  <dc:subject/>
  <dc:title>The July 25, 2001 Order</dc:title>
</cp:coreProperties>
</file>