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the with respect to each of the Tier I, Tier II, and Tier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________________.</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EL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ENA and PNM shall timely commence the procedures and posting required to effectuate the permanent capacity release specified in Section 2.1 such that permanent capacity release is completed no later than _______________.  PNM and ENA shall follow the procedures set forth in EL Paso’s tariff, including without limitation, all bid or notice deadlines, as they are required to be met in order to transfer and permanently release the Assigned Capacity, from the Commencement Date forward, from ENA to PNM effective on ________________.</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Parties.</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PNM satisfies its creditworthiness requirements for purposes of permitting the transfer and release of the Assigned Capacity to PNM;</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PNM may disclose to EL Paso the fact that it has entered into an agreement to acquire the Assigned Capacity, for purposes of satisfying EL Paso's creditworthiness requirements and obtaining EL Paso's consent to the assignment of the Assigned Capacity.  After the Conditions Deadline, PNM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Fax:  (713) _________</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Tier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Tier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Tier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PNMAssignRelease.doc</w:t>
    </w:r>
    <w:r>
      <w:rPr>
        <w:rStyle w:val="PageNumber"/>
        <w:sz w:val="20"/>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2001-07-18T16:33:00Z</dcterms:created>
  <dc:creator>jordan, monica</dc:creator>
  <dc:description/>
  <dc:language>en-CA</dc:language>
  <cp:lastModifiedBy>gnemec</cp:lastModifiedBy>
  <cp:lastPrinted>2001-08-02T16:09:00Z</cp:lastPrinted>
  <dcterms:modified xsi:type="dcterms:W3CDTF">2001-08-02T18:50:00Z</dcterms:modified>
  <cp:revision>11</cp:revision>
  <dc:subject/>
  <dc:title>AGREEMENT TO ASSIGN</dc:title>
</cp:coreProperties>
</file>