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1139190" cy="113474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13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tbl>
      <w:tblPr>
        <w:tblW w:w="1039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65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Ted Murphy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Karen Burke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65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ECT-Europe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65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Risk Management Trading Policy Violation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655" w:type="dxa"/>
            <w:tcBorders/>
          </w:tcPr>
          <w:p>
            <w:pPr>
              <w:pStyle w:val="Date"/>
              <w:rPr/>
            </w:pPr>
            <w:r>
              <w:rPr/>
              <w:t>19 November 2001</w:t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b/>
                <w:sz w:val="16"/>
                <w:u w:val="single"/>
              </w:rPr>
            </w:pPr>
            <w:r>
              <w:rPr>
                <w:b/>
                <w:sz w:val="16"/>
                <w:u w:val="single"/>
              </w:rPr>
            </w:r>
          </w:p>
        </w:tc>
        <w:tc>
          <w:tcPr>
            <w:tcW w:w="2655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ind w:start="0" w:end="0"/>
        <w:rPr/>
      </w:pPr>
      <w:r>
        <w:rPr/>
        <w:t xml:space="preserve">Please note the occurrence of Risk Management Trading Policy violations with respect to the </w:t>
      </w:r>
      <w:r>
        <w:rPr>
          <w:b/>
        </w:rPr>
        <w:t>Continental Power Maturity/Gap Position risk limit</w:t>
      </w:r>
      <w:r>
        <w:rPr/>
        <w:t>,</w:t>
      </w:r>
      <w:r>
        <w:rPr>
          <w:b/>
        </w:rPr>
        <w:t xml:space="preserve"> </w:t>
      </w:r>
      <w:r>
        <w:rPr/>
        <w:t>as of business day 16 November 2001.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>
          <w:b/>
        </w:rPr>
      </w:pPr>
      <w:r>
        <w:rPr>
          <w:b/>
        </w:rPr>
        <w:t>Occurrence: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ind w:start="0" w:end="0"/>
        <w:rPr/>
      </w:pPr>
      <w:r>
        <w:rPr/>
        <w:t>The book reported a Maturity/Gap position of (25.14) TWh for January 2002 as at close of business 16 November 2001. The current Maximum Maturity/Gap Position risk limit is (25) TWh.</w:t>
      </w:r>
    </w:p>
    <w:p>
      <w:pPr>
        <w:pStyle w:val="Body"/>
        <w:rPr/>
      </w:pPr>
      <w:r>
        <w:rPr/>
        <w:tab/>
        <w:tab/>
        <w:tab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>
          <w:b/>
        </w:rPr>
      </w:pPr>
      <w:r>
        <w:rPr>
          <w:b/>
        </w:rPr>
        <w:t>Justification:</w:t>
      </w:r>
    </w:p>
    <w:p>
      <w:pPr>
        <w:pStyle w:val="Body"/>
        <w:ind w:start="0" w:end="0"/>
        <w:rPr>
          <w:b/>
        </w:rPr>
      </w:pPr>
      <w:r>
        <w:rPr>
          <w:b/>
        </w:rPr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  <w:t>Maturity/Gap Position risk limit break</w:t>
      </w:r>
    </w:p>
    <w:p>
      <w:pPr>
        <w:pStyle w:val="Body"/>
        <w:ind w:start="0" w:end="0"/>
        <w:rPr>
          <w:u w:val="single"/>
        </w:rPr>
      </w:pPr>
      <w:r>
        <w:rPr>
          <w:u w:val="single"/>
        </w:rPr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  <w:t>In the current credit situation, the opportunity to reduce the position at January 2002 is limited.</w:t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>
          <w:b/>
        </w:rPr>
      </w:pPr>
      <w:r>
        <w:rPr>
          <w:b/>
        </w:rPr>
        <w:t>Approval:</w:t>
      </w:r>
    </w:p>
    <w:p>
      <w:pPr>
        <w:pStyle w:val="Body"/>
        <w:rPr>
          <w:b/>
        </w:rPr>
      </w:pPr>
      <w:r>
        <w:rPr>
          <w:b/>
        </w:rPr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  <w:t xml:space="preserve">Gregor Baumerich </w:t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  <w:t>Director, Continental Power Trading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ind w:start="0" w:end="0"/>
        <w:rPr/>
      </w:pPr>
      <w:r>
        <w:rPr/>
      </w:r>
    </w:p>
    <w:p>
      <w:pPr>
        <w:pStyle w:val="Body"/>
        <w:numPr>
          <w:ilvl w:val="0"/>
          <w:numId w:val="0"/>
        </w:numPr>
        <w:ind w:hanging="0" w:start="0" w:end="0"/>
        <w:outlineLvl w:val="0"/>
        <w:rPr/>
      </w:pPr>
      <w:r>
        <w:rPr/>
        <w:t>James New</w:t>
      </w:r>
    </w:p>
    <w:p>
      <w:pPr>
        <w:pStyle w:val="Body"/>
        <w:ind w:start="0" w:end="0"/>
        <w:rPr/>
      </w:pPr>
      <w:r>
        <w:rPr/>
        <w:t>Senior Director, Risk Management</w:t>
      </w:r>
    </w:p>
    <w:p>
      <w:pPr>
        <w:pStyle w:val="Body"/>
        <w:ind w:start="0" w:end="0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numPr>
          <w:ilvl w:val="0"/>
          <w:numId w:val="2"/>
        </w:numPr>
        <w:rPr/>
      </w:pPr>
      <w:r>
        <w:rPr/>
        <w:t>John Sherriff</w:t>
        <w:tab/>
        <w:tab/>
        <w:tab/>
        <w:t>Cassandra Schulz</w:t>
      </w:r>
    </w:p>
    <w:p>
      <w:pPr>
        <w:pStyle w:val="Body"/>
        <w:ind w:start="717" w:end="0"/>
        <w:rPr/>
      </w:pPr>
      <w:r>
        <w:rPr/>
        <w:t>Michael Brown</w:t>
        <w:tab/>
        <w:tab/>
        <w:tab/>
        <w:t>Shona Wilson</w:t>
      </w:r>
    </w:p>
    <w:p>
      <w:pPr>
        <w:pStyle w:val="Body"/>
        <w:ind w:firstLine="645" w:end="0"/>
        <w:rPr/>
      </w:pPr>
      <w:r>
        <w:rPr/>
        <w:t>Greg Whalley</w:t>
        <w:tab/>
        <w:tab/>
        <w:tab/>
        <w:t>Chris Abel</w:t>
      </w:r>
    </w:p>
    <w:p>
      <w:pPr>
        <w:pStyle w:val="Body"/>
        <w:rPr/>
      </w:pPr>
      <w:r>
        <w:rPr/>
        <w:tab/>
        <w:t>David Port</w:t>
        <w:tab/>
        <w:tab/>
        <w:tab/>
        <w:t>Beth Apollo</w:t>
      </w:r>
    </w:p>
    <w:p>
      <w:pPr>
        <w:pStyle w:val="Body"/>
        <w:rPr/>
      </w:pPr>
      <w:r>
        <w:rPr/>
        <w:tab/>
        <w:t>Rick Buy</w:t>
        <w:tab/>
        <w:tab/>
        <w:tab/>
        <w:t>Sally Beck</w:t>
      </w:r>
    </w:p>
    <w:p>
      <w:pPr>
        <w:pStyle w:val="Body"/>
        <w:rPr/>
      </w:pPr>
      <w:r>
        <w:rPr/>
        <w:tab/>
        <w:t>Ted Murphy</w:t>
      </w:r>
    </w:p>
    <w:p>
      <w:pPr>
        <w:pStyle w:val="Body"/>
        <w:rPr/>
      </w:pPr>
      <w:r>
        <w:rPr/>
        <w:tab/>
      </w:r>
    </w:p>
    <w:p>
      <w:pPr>
        <w:pStyle w:val="Body"/>
        <w:ind w:start="717" w:end="0"/>
        <w:rPr/>
      </w:pPr>
      <w:r>
        <w:rPr/>
        <w:tab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720" w:right="72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760" w:leader="none"/>
        <w:tab w:val="right" w:pos="10800" w:leader="none"/>
      </w:tabs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b/>
        <w:sz w:val="16"/>
      </w:rPr>
    </w:pPr>
    <w:r>
      <w:rPr>
        <w:b/>
        <w:sz w:val="16"/>
      </w:rPr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2561590</wp:posOffset>
              </wp:positionH>
              <wp:positionV relativeFrom="paragraph">
                <wp:posOffset>99060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7.8pt;mso-position-vertical-relative:text;margin-left:201.7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9"/>
      <w:numFmt w:val="lowerLetter"/>
      <w:lvlText w:val="%1."/>
      <w:lvlJc w:val="start"/>
      <w:pPr>
        <w:tabs>
          <w:tab w:val="num" w:pos="717"/>
        </w:tabs>
        <w:ind w:start="717" w:hanging="64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ENMEMO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2001-07-06T11:36:00Z</dcterms:created>
  <dc:creator>Enron Office User</dc:creator>
  <dc:description/>
  <dc:language>en-CA</dc:language>
  <cp:lastModifiedBy>kburke</cp:lastModifiedBy>
  <cp:lastPrinted>2001-11-19T08:51:00Z</cp:lastPrinted>
  <dcterms:modified xsi:type="dcterms:W3CDTF">2001-11-19T06:30:00Z</dcterms:modified>
  <cp:revision>3</cp:revision>
  <dc:subject>Tractebel Meeting</dc:subject>
  <dc:title> </dc:title>
</cp:coreProperties>
</file>