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UNITED STATES OF AMERICA</w:t>
      </w:r>
    </w:p>
    <w:p>
      <w:pPr>
        <w:pStyle w:val="Normal"/>
        <w:jc w:val="center"/>
        <w:rPr>
          <w:b/>
          <w:bCs/>
          <w:sz w:val="24"/>
          <w:szCs w:val="24"/>
        </w:rPr>
      </w:pPr>
      <w:r>
        <w:rPr>
          <w:b/>
          <w:bCs/>
          <w:sz w:val="24"/>
          <w:szCs w:val="24"/>
        </w:rPr>
        <w:t xml:space="preserve">BEFORE THE </w:t>
      </w:r>
    </w:p>
    <w:p>
      <w:pPr>
        <w:pStyle w:val="Normal"/>
        <w:jc w:val="center"/>
        <w:rPr>
          <w:b/>
          <w:bCs/>
          <w:sz w:val="24"/>
          <w:szCs w:val="24"/>
        </w:rPr>
      </w:pPr>
      <w:r>
        <w:rPr>
          <w:b/>
          <w:bCs/>
          <w:sz w:val="24"/>
          <w:szCs w:val="24"/>
        </w:rPr>
        <w:t>FEDERAL ENERGY REGULATORY COMMISSION</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rPr>
          <w:sz w:val="24"/>
          <w:szCs w:val="24"/>
        </w:rPr>
      </w:pPr>
      <w:r>
        <w:rPr>
          <w:sz w:val="24"/>
          <w:szCs w:val="24"/>
        </w:rPr>
        <w:t>Dialog Concerning Natural Gas Transportation</w:t>
        <w:tab/>
      </w:r>
      <w:r>
        <w:rPr>
          <w:b/>
          <w:bCs/>
          <w:sz w:val="24"/>
          <w:szCs w:val="24"/>
        </w:rPr>
        <w:t>§</w:t>
      </w:r>
    </w:p>
    <w:p>
      <w:pPr>
        <w:pStyle w:val="Normal"/>
        <w:rPr/>
      </w:pPr>
      <w:r>
        <w:rPr>
          <w:sz w:val="24"/>
          <w:szCs w:val="24"/>
        </w:rPr>
        <w:t>Policies Needed to Facilitate Development</w:t>
        <w:tab/>
      </w:r>
      <w:r>
        <w:rPr>
          <w:b/>
          <w:bCs/>
          <w:sz w:val="24"/>
          <w:szCs w:val="24"/>
        </w:rPr>
        <w:t>§</w:t>
      </w:r>
      <w:r>
        <w:rPr>
          <w:sz w:val="24"/>
          <w:szCs w:val="24"/>
        </w:rPr>
        <w:tab/>
        <w:tab/>
        <w:t>Docket No. PL00-1-000</w:t>
      </w:r>
    </w:p>
    <w:p>
      <w:pPr>
        <w:pStyle w:val="Normal"/>
        <w:rPr/>
      </w:pPr>
      <w:r>
        <w:rPr>
          <w:sz w:val="24"/>
          <w:szCs w:val="24"/>
        </w:rPr>
        <w:t>Of Competitive Natural Gas Markets</w:t>
      </w:r>
      <w:r>
        <w:rPr>
          <w:b/>
          <w:bCs/>
          <w:sz w:val="24"/>
          <w:szCs w:val="24"/>
        </w:rPr>
        <w:t xml:space="preserve"> </w:t>
        <w:tab/>
        <w:t>§</w:t>
      </w:r>
    </w:p>
    <w:p>
      <w:pPr>
        <w:pStyle w:val="Normal"/>
        <w:rPr>
          <w:b/>
          <w:bCs/>
          <w:sz w:val="24"/>
          <w:szCs w:val="24"/>
        </w:rPr>
      </w:pPr>
      <w:r>
        <w:rPr>
          <w:b/>
          <w:bCs/>
          <w:sz w:val="24"/>
          <w:szCs w:val="24"/>
        </w:rPr>
      </w:r>
    </w:p>
    <w:p>
      <w:pPr>
        <w:pStyle w:val="Normal"/>
        <w:ind w:start="4320" w:end="0"/>
        <w:rPr>
          <w:b/>
          <w:bCs/>
          <w:sz w:val="24"/>
          <w:szCs w:val="24"/>
        </w:rPr>
      </w:pPr>
      <w:r>
        <w:rPr>
          <w:b/>
          <w:bCs/>
          <w:sz w:val="24"/>
          <w:szCs w:val="24"/>
        </w:rPr>
      </w:r>
    </w:p>
    <w:p>
      <w:pPr>
        <w:pStyle w:val="Normal"/>
        <w:jc w:val="center"/>
        <w:rPr>
          <w:b/>
          <w:bCs/>
          <w:sz w:val="24"/>
          <w:szCs w:val="24"/>
        </w:rPr>
      </w:pPr>
      <w:r>
        <w:rPr>
          <w:b/>
          <w:bCs/>
          <w:sz w:val="24"/>
          <w:szCs w:val="24"/>
        </w:rPr>
        <w:t>COMMENTS</w:t>
      </w:r>
    </w:p>
    <w:p>
      <w:pPr>
        <w:pStyle w:val="Normal"/>
        <w:jc w:val="center"/>
        <w:rPr>
          <w:b/>
          <w:bCs/>
          <w:sz w:val="24"/>
          <w:szCs w:val="24"/>
          <w:u w:val="single"/>
        </w:rPr>
      </w:pPr>
      <w:r>
        <w:rPr>
          <w:b/>
          <w:bCs/>
          <w:sz w:val="24"/>
          <w:szCs w:val="24"/>
          <w:u w:val="single"/>
        </w:rPr>
        <w:t>OF THE ENRON INTERSTATE PIPELINES</w:t>
      </w:r>
    </w:p>
    <w:p>
      <w:pPr>
        <w:pStyle w:val="Normal"/>
        <w:jc w:val="center"/>
        <w:rPr>
          <w:b/>
          <w:bCs/>
          <w:sz w:val="24"/>
          <w:szCs w:val="24"/>
          <w:u w:val="single"/>
        </w:rPr>
      </w:pPr>
      <w:r>
        <w:rPr>
          <w:b/>
          <w:bCs/>
          <w:sz w:val="24"/>
          <w:szCs w:val="24"/>
          <w:u w:val="single"/>
        </w:rPr>
      </w:r>
    </w:p>
    <w:p>
      <w:pPr>
        <w:pStyle w:val="BodyText2"/>
        <w:rPr/>
      </w:pPr>
      <w:r>
        <w:rPr>
          <w:b/>
          <w:bCs/>
        </w:rPr>
        <w:tab/>
      </w:r>
      <w:r>
        <w:rPr/>
        <w:t xml:space="preserve">The Enron Interstate Pipelines herein submit these comments as a supplement to the discussions at the Staff technical conference held September 19, 2000. </w:t>
      </w:r>
    </w:p>
    <w:p>
      <w:pPr>
        <w:pStyle w:val="Normal"/>
        <w:spacing w:lineRule="auto" w:line="480"/>
        <w:rPr>
          <w:sz w:val="24"/>
          <w:szCs w:val="24"/>
        </w:rPr>
      </w:pPr>
      <w:r>
        <w:rPr>
          <w:sz w:val="24"/>
          <w:szCs w:val="24"/>
        </w:rPr>
        <w:tab/>
        <w:t>The Enron Interstate Pipelines are comprised of Northern Natural Gas Company ("Northern"), Transwestern Pipeline Company ("Transwestern"), and Florida Gas Transmission Company ("Florida Gas"). (collectively referred to herein as "Enron").  Northern, Transwestern, and Florida Gas own and operate pipeline systems and perform natural gas transportation services on behalf of numerous customers, and are each interstate pipelines subject to the jurisdiction of the Commission under the Natural Gas Act.</w:t>
      </w:r>
    </w:p>
    <w:p>
      <w:pPr>
        <w:pStyle w:val="BodyText2"/>
        <w:rPr/>
      </w:pPr>
      <w:r>
        <w:rPr/>
        <w:tab/>
        <w:t>All correspondence and communications with regard to this filing should be directed to:</w:t>
      </w:r>
    </w:p>
    <w:p>
      <w:pPr>
        <w:pStyle w:val="Normal"/>
        <w:spacing w:lineRule="exact" w:line="240"/>
        <w:ind w:firstLine="270" w:start="2880" w:end="0"/>
        <w:rPr>
          <w:sz w:val="24"/>
          <w:szCs w:val="24"/>
        </w:rPr>
      </w:pPr>
      <w:r>
        <w:rPr>
          <w:sz w:val="24"/>
          <w:szCs w:val="24"/>
        </w:rPr>
        <w:t>Shelley A. Corman</w:t>
      </w:r>
    </w:p>
    <w:p>
      <w:pPr>
        <w:pStyle w:val="Normal"/>
        <w:spacing w:lineRule="exact" w:line="240"/>
        <w:ind w:start="3150" w:end="0"/>
        <w:rPr>
          <w:sz w:val="24"/>
          <w:szCs w:val="24"/>
        </w:rPr>
      </w:pPr>
      <w:r>
        <w:rPr>
          <w:sz w:val="24"/>
          <w:szCs w:val="24"/>
        </w:rPr>
        <w:t>Vice President, Reg. &amp; Govt. Affairs and Asst. General Counsel</w:t>
      </w:r>
    </w:p>
    <w:p>
      <w:pPr>
        <w:pStyle w:val="Normal"/>
        <w:spacing w:lineRule="exact" w:line="240"/>
        <w:ind w:start="3150" w:end="0"/>
        <w:rPr>
          <w:sz w:val="24"/>
          <w:szCs w:val="24"/>
        </w:rPr>
      </w:pPr>
      <w:r>
        <w:rPr>
          <w:sz w:val="24"/>
          <w:szCs w:val="24"/>
        </w:rPr>
        <w:t>Enron Transportation Services Company</w:t>
      </w:r>
    </w:p>
    <w:p>
      <w:pPr>
        <w:pStyle w:val="Normal"/>
        <w:spacing w:lineRule="exact" w:line="240"/>
        <w:ind w:start="3150" w:end="0"/>
        <w:rPr>
          <w:sz w:val="24"/>
          <w:szCs w:val="24"/>
        </w:rPr>
      </w:pPr>
      <w:r>
        <w:rPr>
          <w:sz w:val="24"/>
          <w:szCs w:val="24"/>
        </w:rPr>
        <w:t>1400 Smith Street</w:t>
      </w:r>
    </w:p>
    <w:p>
      <w:pPr>
        <w:pStyle w:val="Normal"/>
        <w:spacing w:lineRule="exact" w:line="240"/>
        <w:ind w:start="3150" w:end="0"/>
        <w:rPr>
          <w:sz w:val="24"/>
          <w:szCs w:val="24"/>
        </w:rPr>
      </w:pPr>
      <w:r>
        <w:rPr>
          <w:sz w:val="24"/>
          <w:szCs w:val="24"/>
        </w:rPr>
        <w:t>P.O. Box 1188</w:t>
      </w:r>
    </w:p>
    <w:p>
      <w:pPr>
        <w:pStyle w:val="Normal"/>
        <w:spacing w:lineRule="exact" w:line="240"/>
        <w:ind w:start="3150" w:end="0"/>
        <w:rPr>
          <w:sz w:val="24"/>
          <w:szCs w:val="24"/>
        </w:rPr>
      </w:pPr>
      <w:r>
        <w:rPr>
          <w:sz w:val="24"/>
          <w:szCs w:val="24"/>
        </w:rPr>
        <w:t>Houston, TX  77251-1188</w:t>
      </w:r>
    </w:p>
    <w:p>
      <w:pPr>
        <w:pStyle w:val="Normal"/>
        <w:spacing w:lineRule="exact" w:line="240"/>
        <w:ind w:start="3150" w:end="0"/>
        <w:rPr>
          <w:sz w:val="24"/>
          <w:szCs w:val="24"/>
        </w:rPr>
      </w:pPr>
      <w:r>
        <w:rPr>
          <w:sz w:val="24"/>
          <w:szCs w:val="24"/>
        </w:rPr>
        <w:t>Phone:  713-853-7083</w:t>
      </w:r>
    </w:p>
    <w:p>
      <w:pPr>
        <w:pStyle w:val="Normal"/>
        <w:spacing w:lineRule="exact" w:line="240"/>
        <w:ind w:start="3150" w:end="0"/>
        <w:rPr>
          <w:sz w:val="24"/>
          <w:szCs w:val="24"/>
        </w:rPr>
      </w:pPr>
      <w:r>
        <w:rPr>
          <w:sz w:val="24"/>
          <w:szCs w:val="24"/>
        </w:rPr>
        <w:t>Email:  shelley.corman@enron.com</w:t>
      </w:r>
    </w:p>
    <w:p>
      <w:pPr>
        <w:pStyle w:val="Normal"/>
        <w:spacing w:lineRule="exact" w:line="240"/>
        <w:ind w:start="3150" w:end="0"/>
        <w:rPr>
          <w:sz w:val="24"/>
          <w:szCs w:val="24"/>
        </w:rPr>
      </w:pPr>
      <w:r>
        <w:rPr>
          <w:sz w:val="24"/>
          <w:szCs w:val="24"/>
        </w:rPr>
      </w:r>
    </w:p>
    <w:p>
      <w:pPr>
        <w:pStyle w:val="Normal"/>
        <w:spacing w:lineRule="exact" w:line="240"/>
        <w:ind w:start="3150" w:end="0"/>
        <w:rPr>
          <w:sz w:val="24"/>
          <w:szCs w:val="24"/>
        </w:rPr>
      </w:pPr>
      <w:r>
        <w:rPr>
          <w:sz w:val="24"/>
          <w:szCs w:val="24"/>
        </w:rPr>
      </w:r>
    </w:p>
    <w:p>
      <w:pPr>
        <w:pStyle w:val="Normal"/>
        <w:spacing w:lineRule="exact" w:line="240"/>
        <w:ind w:start="3150" w:end="0"/>
        <w:rPr>
          <w:sz w:val="24"/>
          <w:szCs w:val="24"/>
        </w:rPr>
      </w:pPr>
      <w:r>
        <w:rPr>
          <w:sz w:val="24"/>
          <w:szCs w:val="24"/>
        </w:rPr>
        <w:t>Nancy E. Bagot</w:t>
      </w:r>
    </w:p>
    <w:p>
      <w:pPr>
        <w:pStyle w:val="Normal"/>
        <w:spacing w:lineRule="exact" w:line="240"/>
        <w:ind w:start="3150" w:end="0"/>
        <w:rPr>
          <w:sz w:val="24"/>
          <w:szCs w:val="24"/>
        </w:rPr>
      </w:pPr>
      <w:r>
        <w:rPr>
          <w:sz w:val="24"/>
          <w:szCs w:val="24"/>
        </w:rPr>
        <w:t>Enron Transportation Services Company</w:t>
      </w:r>
    </w:p>
    <w:p>
      <w:pPr>
        <w:pStyle w:val="Normal"/>
        <w:spacing w:lineRule="exact" w:line="240"/>
        <w:ind w:start="3150" w:end="0"/>
        <w:rPr>
          <w:sz w:val="24"/>
          <w:szCs w:val="24"/>
        </w:rPr>
      </w:pPr>
      <w:r>
        <w:rPr>
          <w:sz w:val="24"/>
          <w:szCs w:val="24"/>
        </w:rPr>
        <w:t>Manager, Government Affairs</w:t>
      </w:r>
    </w:p>
    <w:p>
      <w:pPr>
        <w:pStyle w:val="Normal"/>
        <w:spacing w:lineRule="exact" w:line="240"/>
        <w:ind w:start="3150" w:end="0"/>
        <w:rPr>
          <w:sz w:val="24"/>
          <w:szCs w:val="24"/>
        </w:rPr>
      </w:pPr>
      <w:r>
        <w:rPr>
          <w:sz w:val="24"/>
          <w:szCs w:val="24"/>
        </w:rPr>
        <w:t>Washington, DC  20006</w:t>
      </w:r>
    </w:p>
    <w:p>
      <w:pPr>
        <w:pStyle w:val="Normal"/>
        <w:spacing w:lineRule="exact" w:line="240"/>
        <w:ind w:start="3150" w:end="0"/>
        <w:rPr>
          <w:sz w:val="24"/>
          <w:szCs w:val="24"/>
        </w:rPr>
      </w:pPr>
      <w:r>
        <w:rPr>
          <w:sz w:val="24"/>
          <w:szCs w:val="24"/>
        </w:rPr>
        <w:t>Phone:  202-466-9148</w:t>
      </w:r>
    </w:p>
    <w:p>
      <w:pPr>
        <w:pStyle w:val="Normal"/>
        <w:spacing w:lineRule="exact" w:line="240"/>
        <w:ind w:start="3150" w:end="0"/>
        <w:rPr>
          <w:sz w:val="24"/>
          <w:szCs w:val="24"/>
        </w:rPr>
      </w:pPr>
      <w:r>
        <w:rPr>
          <w:sz w:val="24"/>
          <w:szCs w:val="24"/>
        </w:rPr>
        <w:t xml:space="preserve">Email:  </w:t>
      </w:r>
      <w:r>
        <w:rPr>
          <w:rStyle w:val="Hyperlink"/>
          <w:sz w:val="24"/>
          <w:szCs w:val="24"/>
        </w:rPr>
        <w:t>nancy.bagot@enron.com</w:t>
      </w:r>
    </w:p>
    <w:p>
      <w:pPr>
        <w:pStyle w:val="Normal"/>
        <w:spacing w:lineRule="exact" w:line="240"/>
        <w:ind w:start="3150" w:end="0"/>
        <w:rPr>
          <w:sz w:val="24"/>
          <w:szCs w:val="24"/>
        </w:rPr>
      </w:pPr>
      <w:r>
        <w:rPr>
          <w:sz w:val="24"/>
          <w:szCs w:val="24"/>
        </w:rPr>
      </w:r>
    </w:p>
    <w:p>
      <w:pPr>
        <w:pStyle w:val="Normal"/>
        <w:spacing w:lineRule="auto" w:line="480"/>
        <w:jc w:val="center"/>
        <w:rPr>
          <w:b/>
          <w:bCs/>
          <w:sz w:val="24"/>
          <w:szCs w:val="24"/>
        </w:rPr>
      </w:pPr>
      <w:r>
        <w:rPr>
          <w:b/>
          <w:bCs/>
          <w:sz w:val="24"/>
          <w:szCs w:val="24"/>
        </w:rPr>
      </w:r>
    </w:p>
    <w:p>
      <w:pPr>
        <w:pStyle w:val="Normal"/>
        <w:spacing w:lineRule="auto" w:line="480"/>
        <w:jc w:val="center"/>
        <w:rPr>
          <w:b/>
          <w:bCs/>
          <w:sz w:val="24"/>
          <w:szCs w:val="24"/>
        </w:rPr>
      </w:pPr>
      <w:r>
        <w:rPr>
          <w:b/>
          <w:bCs/>
          <w:sz w:val="24"/>
          <w:szCs w:val="24"/>
        </w:rPr>
        <w:t>COMMENTS</w:t>
      </w:r>
    </w:p>
    <w:p>
      <w:pPr>
        <w:pStyle w:val="Normal"/>
        <w:spacing w:lineRule="auto" w:line="480"/>
        <w:rPr>
          <w:sz w:val="24"/>
          <w:szCs w:val="24"/>
        </w:rPr>
      </w:pPr>
      <w:r>
        <w:rPr>
          <w:sz w:val="24"/>
          <w:szCs w:val="24"/>
        </w:rPr>
        <w:tab/>
        <w:t>Enron appreciated the opportunity to participate in the panel discussions at the September 19 conference.  Enron agrees with a number of general themes that emerged at the conference:  gas commodity markets are very liquid, gas transportation markets are more dynamic and competitive than in any time before, and no fundamental regulatory changes are appropriate at this time.   Enron was encouraged by these messages.  Like so many of the speakers, Enron wishes to focus its efforts on addressing the challenges of the coming winter, serving growing markets, understanding the services required by new electric generation customers, implementing Order No. 637 provisions, developing electronic tools to streamline transactions and on other key priorities such as pipeline safety.</w:t>
      </w:r>
    </w:p>
    <w:p>
      <w:pPr>
        <w:pStyle w:val="Normal"/>
        <w:spacing w:lineRule="auto" w:line="480"/>
        <w:rPr>
          <w:sz w:val="24"/>
          <w:szCs w:val="24"/>
        </w:rPr>
      </w:pPr>
      <w:r>
        <w:rPr>
          <w:sz w:val="24"/>
          <w:szCs w:val="24"/>
        </w:rPr>
        <w:tab/>
        <w:t>Speaking on behalf of Enron at the September 19 conference, Mr. Dave Neubauer described some of the e-commerce opportunities for gas transportation.  First, he observed that for pipeline capacity to become "tradeable" the Commission and customers must be willing to embrace an increased speed of transactions.  Long posting times and contract execution times prevent capacity from using e-commerce platforms in which a click constitutes a transaction.</w:t>
      </w:r>
    </w:p>
    <w:p>
      <w:pPr>
        <w:pStyle w:val="Normal"/>
        <w:spacing w:lineRule="auto" w:line="480"/>
        <w:rPr>
          <w:sz w:val="24"/>
          <w:szCs w:val="24"/>
        </w:rPr>
      </w:pPr>
      <w:r>
        <w:rPr>
          <w:sz w:val="24"/>
          <w:szCs w:val="24"/>
        </w:rPr>
        <w:t xml:space="preserve">Second, Mr. Neubauer described the relationship between standardization and diverse product offerings.  He stated that for a product to be tradeable, terms must be clearly defined.  When a shipper bids on capacity, the shipper must clearly know what is being bought.  But, Mr. Neubauer also cautioned that forcing a generic service decreases liquidity.   If pipelines are forced to offer a "one-size-fits-all" service, the product is not exactly the service that any shipper needs and is therefore illiquid.   He discussed the need to further unbundle elements of service, such as ROFR rights and hourly takes, to make these rights liquid.  Third, he discussed the importance of pricing signals.  He observed that while Order No. 637 has improved the availability of information on pipeline websites, after-the-fact pipeline postings will never be a substitute for the price transparency that comes form having trading platforms that allow parties to engage in real-time price discovery and consummate deals.  Fourth, Mr. Neubauer discussed some of the barriers that still exist in bringing pipeline capacity and capacity release into common trading platforms, including differences in rates and posting rules.   In conclusion, Mr. Neubauer argued that there is no fundamental rule or regulatory change that is necessary to foster the evolution of electronic capacity trading.  Making capacity tradable is a matter of updating tariff provisions on a case-by-case basis and removing the outdated view that slowing down transactions or new service offerings improves consumer protection. </w:t>
      </w:r>
    </w:p>
    <w:p>
      <w:pPr>
        <w:pStyle w:val="Normal"/>
        <w:spacing w:lineRule="auto" w:line="480"/>
        <w:rPr>
          <w:sz w:val="24"/>
          <w:szCs w:val="24"/>
        </w:rPr>
      </w:pPr>
      <w:r>
        <w:rPr>
          <w:sz w:val="24"/>
          <w:szCs w:val="24"/>
        </w:rPr>
        <w:tab/>
        <w:t xml:space="preserve">In addition to these remarks, Enron wishes to adopt the written comments submitted by INGAA.  Enron agrees with INGAA that liquidity is not a goal to be pursued in isolation, but must be considered in context of other goals, including the assurance of adequate pipeline infrastructure to meet growing demand.  </w:t>
      </w:r>
    </w:p>
    <w:p>
      <w:pPr>
        <w:pStyle w:val="Normal"/>
        <w:spacing w:lineRule="auto" w:line="480"/>
        <w:rPr>
          <w:sz w:val="24"/>
          <w:szCs w:val="24"/>
        </w:rPr>
      </w:pPr>
      <w:r>
        <w:rPr>
          <w:sz w:val="24"/>
          <w:szCs w:val="24"/>
        </w:rPr>
        <w:tab/>
        <w:t>Enron also strongly agrees with INGAA's point on the complementary relationship between promoting transactional standards and offering a range of services to meet customer needs.   Enron has been an active participant in the development of GISB standards and is proud of the success of these standards in creating a national pipeline grid, including common gas days, scheduling times, communication protocols and the creation of a common look and feel for pipeline informational postings on the Internet website.   More recently, the industry has completed the migration of  pipeline EBBs to Internet websites.  This work has enabled customers to nominate, view scheduling reports, view imbalance information and receive imbalances via the Internet.   The suggestion at the conference that pipelines have not embraced standardization trivializes the tremendous number of resources that have been committed to this task.</w:t>
      </w:r>
    </w:p>
    <w:p>
      <w:pPr>
        <w:pStyle w:val="WW-BodyText2"/>
        <w:rPr/>
      </w:pPr>
      <w:r>
        <w:rPr/>
        <w:t xml:space="preserve">Like INGAA, Enron makes no apologies for the continued need for penalties on its systems to ensure system reliability.   Some speakers at the conference stated that there are disappointed by pipeline Order No. 637 compliance filings insofar as the pipelines continue to propose tough penalties or instead propose balancing services to assess the costs of ove-scheduling or under-scheduling.  Certainly the details of this issue will be resolved in the individual proceedings, but, as a general matter, Enron wants to endorse INGAA's statement on the importance of having mechansisms, either penalties or balancing services, that foster the competitive market by ensuring that all parties are financially motivated to perform as scheduled and that pipelines can continue to provide reliable service. </w:t>
      </w:r>
    </w:p>
    <w:p>
      <w:pPr>
        <w:pStyle w:val="BodyText2"/>
        <w:ind w:firstLine="720" w:end="0"/>
        <w:rPr/>
      </w:pPr>
      <w:r>
        <w:rPr/>
        <w:t>Finally, Enron agrees with INGAA that it would be a mistake to waste resources on the generic pursuit of rate design or zone changes.  Enron wholeheartedly agrees that  it is more important for the pipelines to dedicate their resources to maintaining a reliable and safe transportation system and meeting the demands of the growing market, including electric generation.</w:t>
      </w:r>
    </w:p>
    <w:p>
      <w:pPr>
        <w:pStyle w:val="Normal"/>
        <w:tabs>
          <w:tab w:val="clear" w:pos="720"/>
          <w:tab w:val="left" w:pos="-720" w:leader="none"/>
          <w:tab w:val="left" w:pos="3240" w:leader="none"/>
        </w:tabs>
        <w:suppressAutoHyphens w:val="true"/>
        <w:jc w:val="both"/>
        <w:rPr>
          <w:spacing w:val="-3"/>
        </w:rPr>
      </w:pPr>
      <w:r>
        <w:rPr>
          <w:spacing w:val="-3"/>
        </w:rPr>
      </w:r>
    </w:p>
    <w:p>
      <w:pPr>
        <w:pStyle w:val="Normal"/>
        <w:tabs>
          <w:tab w:val="clear" w:pos="720"/>
          <w:tab w:val="left" w:pos="-720" w:leader="none"/>
          <w:tab w:val="left" w:pos="3240" w:leader="none"/>
        </w:tabs>
        <w:suppressAutoHyphens w:val="true"/>
        <w:jc w:val="both"/>
        <w:rPr>
          <w:spacing w:val="-3"/>
        </w:rPr>
      </w:pPr>
      <w:r>
        <w:rPr>
          <w:spacing w:val="-3"/>
        </w:rPr>
      </w:r>
    </w:p>
    <w:p>
      <w:pPr>
        <w:pStyle w:val="Normal"/>
        <w:tabs>
          <w:tab w:val="clear" w:pos="720"/>
          <w:tab w:val="left" w:pos="-720" w:leader="none"/>
          <w:tab w:val="left" w:pos="3240" w:leader="none"/>
        </w:tabs>
        <w:suppressAutoHyphens w:val="true"/>
        <w:jc w:val="both"/>
        <w:rPr>
          <w:spacing w:val="-3"/>
        </w:rPr>
      </w:pPr>
      <w:r>
        <w:rPr>
          <w:spacing w:val="-3"/>
        </w:rPr>
        <w:tab/>
        <w:t>Respectfully submitted,</w:t>
      </w:r>
    </w:p>
    <w:p>
      <w:pPr>
        <w:pStyle w:val="Normal"/>
        <w:tabs>
          <w:tab w:val="clear" w:pos="720"/>
          <w:tab w:val="left" w:pos="-720" w:leader="none"/>
          <w:tab w:val="left" w:pos="3240" w:leader="none"/>
        </w:tabs>
        <w:suppressAutoHyphens w:val="true"/>
        <w:jc w:val="both"/>
        <w:rPr>
          <w:spacing w:val="-3"/>
        </w:rPr>
      </w:pPr>
      <w:r>
        <w:rPr>
          <w:spacing w:val="-3"/>
        </w:rPr>
      </w:r>
    </w:p>
    <w:p>
      <w:pPr>
        <w:pStyle w:val="Normal"/>
        <w:tabs>
          <w:tab w:val="clear" w:pos="720"/>
          <w:tab w:val="left" w:pos="-720" w:leader="none"/>
          <w:tab w:val="left" w:pos="3240" w:leader="none"/>
        </w:tabs>
        <w:suppressAutoHyphens w:val="true"/>
        <w:jc w:val="both"/>
        <w:rPr>
          <w:spacing w:val="-3"/>
        </w:rPr>
      </w:pPr>
      <w:r>
        <w:rPr>
          <w:spacing w:val="-3"/>
        </w:rPr>
        <w:tab/>
        <w:t>_____________________________________</w:t>
      </w:r>
    </w:p>
    <w:p>
      <w:pPr>
        <w:pStyle w:val="Normal"/>
        <w:tabs>
          <w:tab w:val="clear" w:pos="720"/>
          <w:tab w:val="left" w:pos="3240" w:leader="none"/>
        </w:tabs>
        <w:ind w:start="3240" w:end="0"/>
        <w:rPr/>
      </w:pPr>
      <w:r>
        <w:rPr/>
        <w:t>Shelley A. Corman</w:t>
      </w:r>
    </w:p>
    <w:p>
      <w:pPr>
        <w:pStyle w:val="Normal"/>
        <w:tabs>
          <w:tab w:val="clear" w:pos="720"/>
          <w:tab w:val="left" w:pos="3240" w:leader="none"/>
        </w:tabs>
        <w:ind w:start="3240" w:end="0"/>
        <w:rPr/>
      </w:pPr>
      <w:r>
        <w:rPr/>
        <w:t>Vice President, Reg. &amp; Gov't Affairs and Asst. Gen. Counsel</w:t>
      </w:r>
    </w:p>
    <w:p>
      <w:pPr>
        <w:pStyle w:val="Normal"/>
        <w:tabs>
          <w:tab w:val="clear" w:pos="720"/>
          <w:tab w:val="left" w:pos="3240" w:leader="none"/>
        </w:tabs>
        <w:ind w:start="3240" w:end="0"/>
        <w:rPr/>
      </w:pPr>
      <w:r>
        <w:rPr/>
        <w:t>Enron Transportation Services Company1400 Smith Street</w:t>
      </w:r>
    </w:p>
    <w:p>
      <w:pPr>
        <w:pStyle w:val="Normal"/>
        <w:tabs>
          <w:tab w:val="clear" w:pos="720"/>
          <w:tab w:val="left" w:pos="3240" w:leader="none"/>
        </w:tabs>
        <w:ind w:start="3240" w:end="0"/>
        <w:rPr/>
      </w:pPr>
      <w:r>
        <w:rPr/>
        <w:t>P. O. Box 1188</w:t>
      </w:r>
    </w:p>
    <w:p>
      <w:pPr>
        <w:pStyle w:val="Normal"/>
        <w:tabs>
          <w:tab w:val="clear" w:pos="720"/>
          <w:tab w:val="left" w:pos="3240" w:leader="none"/>
        </w:tabs>
        <w:ind w:start="3240" w:end="0"/>
        <w:rPr/>
      </w:pPr>
      <w:r>
        <w:rPr/>
        <w:t>Houston, Texas  77251-1188</w:t>
      </w:r>
    </w:p>
    <w:p>
      <w:pPr>
        <w:pStyle w:val="Normal"/>
        <w:tabs>
          <w:tab w:val="clear" w:pos="720"/>
          <w:tab w:val="left" w:pos="3240" w:leader="none"/>
        </w:tabs>
        <w:ind w:start="3240" w:end="0"/>
        <w:rPr/>
      </w:pPr>
      <w:r>
        <w:rPr/>
        <w:t>Phone:  (713) 853-7083</w:t>
      </w:r>
    </w:p>
    <w:p>
      <w:pPr>
        <w:pStyle w:val="Normal"/>
        <w:tabs>
          <w:tab w:val="clear" w:pos="720"/>
          <w:tab w:val="left" w:pos="3240" w:leader="none"/>
        </w:tabs>
        <w:ind w:start="3240" w:end="0"/>
        <w:rPr/>
      </w:pPr>
      <w:r>
        <w:rPr/>
        <w:t xml:space="preserve">email: </w:t>
      </w:r>
      <w:r>
        <w:rPr>
          <w:rStyle w:val="Hyperlink"/>
        </w:rPr>
        <w:t>scorman@enron.com</w:t>
      </w:r>
    </w:p>
    <w:p>
      <w:pPr>
        <w:pStyle w:val="Normal"/>
        <w:tabs>
          <w:tab w:val="clear" w:pos="720"/>
          <w:tab w:val="left" w:pos="3240" w:leader="none"/>
        </w:tabs>
        <w:ind w:start="3240" w:end="0"/>
        <w:rPr/>
      </w:pPr>
      <w:r>
        <w:rPr/>
      </w:r>
    </w:p>
    <w:p>
      <w:pPr>
        <w:pStyle w:val="Normal"/>
        <w:tabs>
          <w:tab w:val="clear" w:pos="720"/>
          <w:tab w:val="left" w:pos="3240" w:leader="none"/>
        </w:tabs>
        <w:ind w:start="3240" w:end="0"/>
        <w:rPr/>
      </w:pPr>
      <w:r>
        <w:rPr/>
        <w:t>For The Enron Interstate Pipelines</w:t>
      </w:r>
    </w:p>
    <w:p>
      <w:pPr>
        <w:pStyle w:val="Normal"/>
        <w:tabs>
          <w:tab w:val="clear" w:pos="720"/>
          <w:tab w:val="left" w:pos="3240" w:leader="none"/>
        </w:tabs>
        <w:ind w:start="3240" w:end="0"/>
        <w:rPr/>
      </w:pPr>
      <w:r>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Dated this 19th day of October, 2000.</w:t>
      </w:r>
      <w:r>
        <w:br w:type="page"/>
      </w:r>
    </w:p>
    <w:p>
      <w:pPr>
        <w:pStyle w:val="Normal"/>
        <w:tabs>
          <w:tab w:val="clear" w:pos="720"/>
          <w:tab w:val="left" w:pos="-720" w:leader="none"/>
        </w:tabs>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center"/>
        <w:rPr>
          <w:spacing w:val="-3"/>
        </w:rPr>
      </w:pPr>
      <w:r>
        <w:rPr>
          <w:spacing w:val="-3"/>
        </w:rPr>
        <w:t>October 19, 2000</w:t>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t>Ms. David Boergers, Secretary</w:t>
      </w:r>
    </w:p>
    <w:p>
      <w:pPr>
        <w:pStyle w:val="Normal"/>
        <w:suppressAutoHyphens w:val="true"/>
        <w:jc w:val="both"/>
        <w:rPr>
          <w:spacing w:val="-3"/>
        </w:rPr>
      </w:pPr>
      <w:r>
        <w:rPr>
          <w:spacing w:val="-3"/>
        </w:rPr>
        <w:t>Federal Energy Regulatory Commission</w:t>
      </w:r>
    </w:p>
    <w:p>
      <w:pPr>
        <w:pStyle w:val="Normal"/>
        <w:rPr/>
      </w:pPr>
      <w:r>
        <w:rPr/>
        <w:t xml:space="preserve">888 First Street, N.E. </w:t>
      </w:r>
    </w:p>
    <w:p>
      <w:pPr>
        <w:pStyle w:val="Normal"/>
        <w:rPr/>
      </w:pPr>
      <w:r>
        <w:rPr/>
        <w:t xml:space="preserve">Office of the Secretary, Room 1A, East </w:t>
      </w:r>
    </w:p>
    <w:p>
      <w:pPr>
        <w:pStyle w:val="Normal"/>
        <w:rPr/>
      </w:pPr>
      <w:r>
        <w:rPr/>
        <w:t>Washington, D.C. 20426</w:t>
      </w:r>
    </w:p>
    <w:p>
      <w:pPr>
        <w:pStyle w:val="Normal"/>
        <w:suppressAutoHyphens w:val="true"/>
        <w:jc w:val="both"/>
        <w:rPr>
          <w:spacing w:val="-3"/>
        </w:rPr>
      </w:pPr>
      <w:r>
        <w:rPr>
          <w:spacing w:val="-3"/>
        </w:rPr>
      </w:r>
    </w:p>
    <w:p>
      <w:pPr>
        <w:pStyle w:val="Normal"/>
        <w:suppressAutoHyphens w:val="true"/>
        <w:jc w:val="both"/>
        <w:rPr/>
      </w:pPr>
      <w:r>
        <w:rPr>
          <w:spacing w:val="-3"/>
        </w:rPr>
        <w:tab/>
        <w:t>Re:</w:t>
        <w:tab/>
      </w:r>
      <w:r>
        <w:rPr/>
        <w:t>Dialog Concerning Natural Gas Transportation</w:t>
        <w:tab/>
      </w:r>
    </w:p>
    <w:p>
      <w:pPr>
        <w:pStyle w:val="Normal"/>
        <w:suppressAutoHyphens w:val="true"/>
        <w:jc w:val="both"/>
        <w:rPr>
          <w:sz w:val="24"/>
          <w:szCs w:val="24"/>
        </w:rPr>
      </w:pPr>
      <w:r>
        <w:rPr>
          <w:sz w:val="24"/>
          <w:szCs w:val="24"/>
        </w:rPr>
        <w:tab/>
        <w:t>Policies Needed to Facilitate Development</w:t>
        <w:tab/>
      </w:r>
    </w:p>
    <w:p>
      <w:pPr>
        <w:pStyle w:val="Normal"/>
        <w:rPr>
          <w:sz w:val="24"/>
          <w:szCs w:val="24"/>
        </w:rPr>
      </w:pPr>
      <w:r>
        <w:rPr>
          <w:sz w:val="24"/>
          <w:szCs w:val="24"/>
        </w:rPr>
        <w:tab/>
        <w:t>Of Competitive Natural Gas Markets</w:t>
        <w:tab/>
        <w:tab/>
      </w:r>
    </w:p>
    <w:p>
      <w:pPr>
        <w:pStyle w:val="Normal"/>
        <w:suppressAutoHyphens w:val="true"/>
        <w:jc w:val="both"/>
        <w:rPr>
          <w:spacing w:val="-3"/>
        </w:rPr>
      </w:pPr>
      <w:r>
        <w:rPr>
          <w:spacing w:val="-3"/>
        </w:rPr>
        <w:tab/>
        <w:t>Docket No. PL00-1</w:t>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t>Dear Mr. Boergers:</w:t>
      </w:r>
    </w:p>
    <w:p>
      <w:pPr>
        <w:pStyle w:val="Normal"/>
        <w:suppressAutoHyphens w:val="true"/>
        <w:jc w:val="both"/>
        <w:rPr>
          <w:spacing w:val="-3"/>
        </w:rPr>
      </w:pPr>
      <w:r>
        <w:rPr>
          <w:spacing w:val="-3"/>
        </w:rPr>
      </w:r>
    </w:p>
    <w:p>
      <w:pPr>
        <w:pStyle w:val="Normal"/>
        <w:suppressAutoHyphens w:val="true"/>
        <w:jc w:val="both"/>
        <w:rPr>
          <w:spacing w:val="-3"/>
        </w:rPr>
      </w:pPr>
      <w:r>
        <w:rPr>
          <w:spacing w:val="-3"/>
        </w:rPr>
        <w:tab/>
        <w:t>Please find enclosed for filing with the Commission in the captioned docket an original and fourteen (14) copies of the Comments of the Enron Interstate Pipelines.</w:t>
      </w:r>
    </w:p>
    <w:p>
      <w:pPr>
        <w:pStyle w:val="Normal"/>
        <w:suppressAutoHyphens w:val="true"/>
        <w:jc w:val="both"/>
        <w:rPr>
          <w:spacing w:val="-3"/>
        </w:rPr>
      </w:pPr>
      <w:r>
        <w:rPr>
          <w:spacing w:val="-3"/>
        </w:rPr>
      </w:r>
    </w:p>
    <w:p>
      <w:pPr>
        <w:pStyle w:val="Normal"/>
        <w:suppressAutoHyphens w:val="true"/>
        <w:jc w:val="both"/>
        <w:rPr>
          <w:spacing w:val="-3"/>
        </w:rPr>
      </w:pPr>
      <w:r>
        <w:rPr>
          <w:spacing w:val="-3"/>
        </w:rPr>
        <w:tab/>
        <w:t>Also enclosed are three extra copies to be file-stamped and returned to the messenger.</w:t>
      </w:r>
    </w:p>
    <w:p>
      <w:pPr>
        <w:pStyle w:val="Normal"/>
        <w:suppressAutoHyphens w:val="true"/>
        <w:jc w:val="both"/>
        <w:rPr>
          <w:spacing w:val="-3"/>
        </w:rPr>
      </w:pPr>
      <w:r>
        <w:rPr>
          <w:spacing w:val="-3"/>
        </w:rPr>
      </w:r>
    </w:p>
    <w:p>
      <w:pPr>
        <w:pStyle w:val="Normal"/>
        <w:tabs>
          <w:tab w:val="clear" w:pos="720"/>
          <w:tab w:val="left" w:pos="3240" w:leader="none"/>
        </w:tabs>
        <w:suppressAutoHyphens w:val="true"/>
        <w:jc w:val="both"/>
        <w:rPr>
          <w:spacing w:val="-3"/>
        </w:rPr>
      </w:pPr>
      <w:r>
        <w:rPr>
          <w:spacing w:val="-3"/>
        </w:rPr>
        <w:tab/>
        <w:t>Very truly yours,</w:t>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tabs>
          <w:tab w:val="clear" w:pos="720"/>
          <w:tab w:val="left" w:pos="900" w:leader="none"/>
        </w:tabs>
        <w:ind w:start="3330" w:end="0"/>
        <w:rPr/>
      </w:pPr>
      <w:r>
        <w:rPr/>
        <w:t>Shelley A. Corman</w:t>
      </w:r>
    </w:p>
    <w:p>
      <w:pPr>
        <w:pStyle w:val="Normal"/>
        <w:tabs>
          <w:tab w:val="clear" w:pos="720"/>
          <w:tab w:val="left" w:pos="900" w:leader="none"/>
        </w:tabs>
        <w:ind w:start="3330" w:end="0"/>
        <w:rPr>
          <w:b/>
          <w:bCs/>
        </w:rPr>
      </w:pPr>
      <w:r>
        <w:rPr/>
        <w:t>Vice President, Reg. &amp; Gov't Affairs &amp; Asst. Gen. Counsel</w:t>
      </w:r>
    </w:p>
    <w:p>
      <w:pPr>
        <w:pStyle w:val="Normal"/>
        <w:tabs>
          <w:tab w:val="clear" w:pos="720"/>
          <w:tab w:val="left" w:pos="4320" w:leader="none"/>
        </w:tabs>
        <w:suppressAutoHyphens w:val="true"/>
        <w:ind w:start="3330" w:end="0"/>
        <w:jc w:val="both"/>
        <w:rPr>
          <w:spacing w:val="-3"/>
        </w:rPr>
      </w:pPr>
      <w:r>
        <w:rPr>
          <w:spacing w:val="-3"/>
        </w:rPr>
        <w:t>Enron Transportation Services Company</w:t>
      </w:r>
    </w:p>
    <w:p>
      <w:pPr>
        <w:pStyle w:val="Normal"/>
        <w:tabs>
          <w:tab w:val="clear" w:pos="720"/>
          <w:tab w:val="left" w:pos="4320" w:leader="none"/>
        </w:tabs>
        <w:suppressAutoHyphens w:val="true"/>
        <w:ind w:start="3330" w:end="0"/>
        <w:jc w:val="both"/>
        <w:rPr>
          <w:spacing w:val="-3"/>
        </w:rPr>
      </w:pPr>
      <w:r>
        <w:rPr>
          <w:spacing w:val="-3"/>
        </w:rPr>
      </w:r>
    </w:p>
    <w:p>
      <w:pPr>
        <w:pStyle w:val="Normal"/>
        <w:tabs>
          <w:tab w:val="clear" w:pos="720"/>
          <w:tab w:val="left" w:pos="4320" w:leader="none"/>
        </w:tabs>
        <w:suppressAutoHyphens w:val="true"/>
        <w:ind w:start="3330" w:end="0"/>
        <w:jc w:val="both"/>
        <w:rPr>
          <w:spacing w:val="-3"/>
        </w:rPr>
      </w:pPr>
      <w:r>
        <w:rPr>
          <w:spacing w:val="-3"/>
        </w:rPr>
        <w:t>For the Enron Interstate Pipelines</w:t>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t>Enclosures</w:t>
      </w:r>
    </w:p>
    <w:sectPr>
      <w:footerReference w:type="default" r:id="rId2"/>
      <w:footerReference w:type="first" r:id="rId3"/>
      <w:type w:val="nextPage"/>
      <w:pgSz w:w="12240" w:h="15840"/>
      <w:pgMar w:left="1440" w:right="1440" w:gutter="0" w:header="0" w:top="1440" w:footer="720" w:bottom="135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Helvetica">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Scorman\PL98-1.doc</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2"/>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character" w:styleId="Document2">
    <w:name w:val="Document 2"/>
    <w:basedOn w:val="DefaultParagraphFont"/>
    <w:qFormat/>
    <w:rPr>
      <w:rFonts w:ascii="Courier New" w:hAnsi="Courier New" w:eastAsia="Courier New" w:cs="Courier New"/>
      <w:sz w:val="24"/>
      <w:szCs w:val="24"/>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DefaultText">
    <w:name w:val="Default Text"/>
    <w:basedOn w:val="Normal"/>
    <w:qFormat/>
    <w:pPr>
      <w:spacing w:lineRule="atLeast" w:line="316" w:before="200" w:after="100"/>
      <w:ind w:hanging="720" w:start="720" w:end="0"/>
      <w:jc w:val="both"/>
    </w:pPr>
    <w:rPr>
      <w:rFonts w:ascii="Helvetica" w:hAnsi="Helvetica" w:eastAsia="Helvetica" w:cs="Helvetica"/>
      <w:sz w:val="20"/>
      <w:szCs w:val="20"/>
      <w:lang w:val="en-CA"/>
    </w:rPr>
  </w:style>
  <w:style w:type="paragraph" w:styleId="BodyText2">
    <w:name w:val="Body Text 2"/>
    <w:basedOn w:val="Normal"/>
    <w:qFormat/>
    <w:pPr>
      <w:spacing w:lineRule="auto" w:line="480"/>
    </w:pPr>
    <w:rPr>
      <w:sz w:val="24"/>
      <w:szCs w:val="24"/>
    </w:rPr>
  </w:style>
  <w:style w:type="paragraph" w:styleId="WW-BodyText2">
    <w:name w:val="WW-Body Text 2"/>
    <w:basedOn w:val="Normal"/>
    <w:qFormat/>
    <w:pPr>
      <w:spacing w:lineRule="auto" w:line="480"/>
      <w:ind w:firstLine="720" w:start="0" w:end="0"/>
    </w:pPr>
    <w:rPr>
      <w:sz w:val="24"/>
      <w:szCs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2000-10-19T12:13:00Z</dcterms:created>
  <dc:creator>Jan Butler</dc:creator>
  <dc:description/>
  <dc:language>en-CA</dc:language>
  <cp:lastModifiedBy>scorman</cp:lastModifiedBy>
  <cp:lastPrinted>2000-10-19T10:29:00Z</cp:lastPrinted>
  <dcterms:modified xsi:type="dcterms:W3CDTF">2000-10-19T13:18:00Z</dcterms:modified>
  <cp:revision>4</cp:revision>
  <dc:subject/>
  <dc:title>Electronic Filing</dc:title>
</cp:coreProperties>
</file>