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</w:rPr>
      </w:pPr>
      <w:r>
        <w:rPr>
          <w:sz w:val="24"/>
        </w:rPr>
        <w:t>PETER J. VINT</w:t>
      </w:r>
    </w:p>
    <w:p>
      <w:pPr>
        <w:pStyle w:val="Normal"/>
        <w:widowControl/>
        <w:ind w:hanging="2160" w:start="2160" w:end="0"/>
        <w:jc w:val="center"/>
        <w:rPr>
          <w:sz w:val="22"/>
        </w:rPr>
      </w:pPr>
      <w:r>
        <w:rPr>
          <w:sz w:val="22"/>
        </w:rPr>
        <w:t>4611 Oak Ridge Houston, Texas 77009</w:t>
      </w:r>
    </w:p>
    <w:p>
      <w:pPr>
        <w:pStyle w:val="Normal"/>
        <w:widowControl/>
        <w:jc w:val="center"/>
        <w:rPr>
          <w:sz w:val="22"/>
        </w:rPr>
      </w:pPr>
      <w:r>
        <w:rPr>
          <w:sz w:val="22"/>
        </w:rPr>
        <w:t xml:space="preserve">(713) 880-8570         </w:t>
      </w:r>
    </w:p>
    <w:p>
      <w:pPr>
        <w:pStyle w:val="Normal"/>
        <w:widowControl/>
        <w:jc w:val="center"/>
        <w:rPr>
          <w:sz w:val="22"/>
        </w:rPr>
      </w:pPr>
      <w:r>
        <w:rPr>
          <w:sz w:val="22"/>
        </w:rPr>
        <w:t xml:space="preserve">Email: </w:t>
      </w:r>
      <w:hyperlink r:id="rId2">
        <w:r>
          <w:rPr>
            <w:rStyle w:val="Hyperlink"/>
          </w:rPr>
          <w:t>pvint@houston.rr.com</w:t>
        </w:r>
      </w:hyperlink>
    </w:p>
    <w:p>
      <w:pPr>
        <w:pStyle w:val="Normal"/>
        <w:widowControl/>
        <w:jc w:val="center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585216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4.8pt" to="460.75pt,4.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widowControl/>
        <w:jc w:val="center"/>
        <w:rPr>
          <w:b/>
        </w:rPr>
      </w:pPr>
      <w:r>
        <w:rPr>
          <w:b/>
          <w:sz w:val="22"/>
        </w:rPr>
        <w:t>PROFESSIONAL EXPERIENCE</w:t>
      </w:r>
    </w:p>
    <w:p>
      <w:pPr>
        <w:pStyle w:val="BodyText"/>
        <w:widowControl/>
        <w:jc w:val="both"/>
        <w:rPr/>
      </w:pPr>
      <w:r>
        <w:rPr>
          <w:b/>
          <w:sz w:val="20"/>
        </w:rPr>
        <w:t xml:space="preserve">ENRON ENERGY SERVICES, INC. </w:t>
      </w:r>
      <w:r>
        <w:rPr>
          <w:sz w:val="20"/>
        </w:rPr>
        <w:t xml:space="preserve">         </w:t>
      </w:r>
    </w:p>
    <w:p>
      <w:pPr>
        <w:pStyle w:val="Normal"/>
        <w:widowControl/>
        <w:tabs>
          <w:tab w:val="clear" w:pos="720"/>
          <w:tab w:val="right" w:pos="9270" w:leader="none"/>
        </w:tabs>
        <w:jc w:val="both"/>
        <w:rPr/>
      </w:pPr>
      <w:r>
        <w:rPr>
          <w:i/>
        </w:rPr>
        <w:t>Director, Enron Direct USA</w:t>
      </w:r>
      <w:r>
        <w:rPr/>
        <w:tab/>
        <w:t>March 2001 – December 2001</w:t>
      </w:r>
    </w:p>
    <w:p>
      <w:pPr>
        <w:pStyle w:val="Normal"/>
        <w:tabs>
          <w:tab w:val="clear" w:pos="720"/>
          <w:tab w:val="right" w:pos="9270" w:leader="none"/>
        </w:tabs>
        <w:ind w:hanging="90" w:start="450" w:end="0"/>
        <w:rPr/>
      </w:pPr>
      <w:r>
        <w:rPr/>
        <w:t xml:space="preserve">  </w:t>
      </w:r>
      <w:r>
        <w:rPr/>
        <w:t xml:space="preserve">· Created Mid Market Origination channel for commodity products in the Northeast service areas.  </w:t>
      </w:r>
    </w:p>
    <w:p>
      <w:pPr>
        <w:pStyle w:val="Normal"/>
        <w:tabs>
          <w:tab w:val="clear" w:pos="720"/>
          <w:tab w:val="right" w:pos="9270" w:leader="none"/>
        </w:tabs>
        <w:ind w:hanging="90" w:start="450" w:end="0"/>
        <w:rPr/>
      </w:pPr>
      <w:r>
        <w:rPr/>
        <w:t xml:space="preserve">  </w:t>
      </w:r>
      <w:r>
        <w:rPr/>
        <w:t>· Developed transaction execution platform for multiple agents/dealers in TX, NY, OH and MA</w:t>
      </w:r>
    </w:p>
    <w:p>
      <w:pPr>
        <w:pStyle w:val="Normal"/>
        <w:tabs>
          <w:tab w:val="clear" w:pos="720"/>
          <w:tab w:val="right" w:pos="9270" w:leader="none"/>
        </w:tabs>
        <w:ind w:hanging="90" w:start="450" w:end="0"/>
        <w:rPr/>
      </w:pPr>
      <w:r>
        <w:rPr/>
        <w:t xml:space="preserve">  </w:t>
      </w:r>
      <w:r>
        <w:rPr/>
        <w:t>· Executed 100+ commodity contracts with energy customers within first 45 days of program.</w:t>
      </w:r>
    </w:p>
    <w:p>
      <w:pPr>
        <w:pStyle w:val="Normal"/>
        <w:tabs>
          <w:tab w:val="clear" w:pos="720"/>
          <w:tab w:val="right" w:pos="9270" w:leader="none"/>
        </w:tabs>
        <w:ind w:hanging="90" w:start="450" w:end="0"/>
        <w:rPr/>
      </w:pPr>
      <w:r>
        <w:rPr/>
        <w:t xml:space="preserve">  </w:t>
      </w:r>
      <w:r>
        <w:rPr/>
        <w:t xml:space="preserve">· Ensured energy delivery for Mid Market commercial and industrial customers. </w:t>
      </w:r>
    </w:p>
    <w:p>
      <w:pPr>
        <w:pStyle w:val="Normal"/>
        <w:tabs>
          <w:tab w:val="clear" w:pos="720"/>
          <w:tab w:val="right" w:pos="9270" w:leader="none"/>
        </w:tabs>
        <w:ind w:hanging="90" w:start="450" w:end="0"/>
        <w:rPr/>
      </w:pPr>
      <w:r>
        <w:rPr/>
        <w:t xml:space="preserve">  </w:t>
      </w:r>
      <w:r>
        <w:rPr/>
        <w:t xml:space="preserve">· Prepared and delivered executive training program for Mid Market origination channel. </w:t>
      </w:r>
    </w:p>
    <w:p>
      <w:pPr>
        <w:pStyle w:val="Normal"/>
        <w:widowControl/>
        <w:tabs>
          <w:tab w:val="clear" w:pos="720"/>
          <w:tab w:val="right" w:pos="9270" w:leader="none"/>
        </w:tabs>
        <w:jc w:val="both"/>
        <w:rPr/>
      </w:pPr>
      <w:r>
        <w:rPr>
          <w:i/>
        </w:rPr>
        <w:t>Director, Account Implementation Planning</w:t>
      </w:r>
      <w:r>
        <w:rPr/>
        <w:tab/>
        <w:t>August 1999 – March 2001</w:t>
      </w:r>
    </w:p>
    <w:p>
      <w:pPr>
        <w:pStyle w:val="Normal"/>
        <w:widowControl/>
        <w:tabs>
          <w:tab w:val="clear" w:pos="720"/>
          <w:tab w:val="right" w:pos="9270" w:leader="none"/>
        </w:tabs>
        <w:ind w:hanging="90" w:start="450" w:end="0"/>
        <w:rPr/>
      </w:pPr>
      <w:r>
        <w:rPr/>
        <w:t xml:space="preserve">  </w:t>
      </w:r>
      <w:r>
        <w:rPr/>
        <w:t xml:space="preserve">· Interfaced directly with customers and service providers to deliver pricing, physical delivery, budget planning, and scheduling throughout the execution phase of electricity commodity deals.     </w:t>
      </w:r>
    </w:p>
    <w:p>
      <w:pPr>
        <w:pStyle w:val="Normal"/>
        <w:widowControl/>
        <w:tabs>
          <w:tab w:val="clear" w:pos="720"/>
          <w:tab w:val="right" w:pos="9270" w:leader="none"/>
        </w:tabs>
        <w:ind w:hanging="90" w:start="450" w:end="0"/>
        <w:jc w:val="both"/>
        <w:rPr/>
      </w:pPr>
      <w:r>
        <w:rPr/>
        <w:t xml:space="preserve"> </w:t>
      </w:r>
      <w:r>
        <w:rPr/>
        <w:t>· Implemented and coordinated requirements for new electricity market entry in NY, TX, OH &amp; MA.</w:t>
      </w:r>
    </w:p>
    <w:p>
      <w:pPr>
        <w:pStyle w:val="Normal"/>
        <w:widowControl/>
        <w:tabs>
          <w:tab w:val="clear" w:pos="720"/>
          <w:tab w:val="right" w:pos="9270" w:leader="none"/>
        </w:tabs>
        <w:ind w:hanging="90" w:start="450" w:end="0"/>
        <w:jc w:val="both"/>
        <w:rPr/>
      </w:pPr>
      <w:r>
        <w:rPr/>
        <w:t xml:space="preserve"> </w:t>
      </w:r>
      <w:r>
        <w:rPr/>
        <w:t xml:space="preserve">· Led EES Crisis Management team during the California energy crisis, Jan - Feb 2001  </w:t>
      </w:r>
    </w:p>
    <w:p>
      <w:pPr>
        <w:pStyle w:val="Normal"/>
        <w:widowControl/>
        <w:tabs>
          <w:tab w:val="clear" w:pos="720"/>
          <w:tab w:val="right" w:pos="9270" w:leader="none"/>
        </w:tabs>
        <w:ind w:hanging="90" w:start="450" w:end="0"/>
        <w:jc w:val="both"/>
        <w:rPr/>
      </w:pPr>
      <w:r>
        <w:rPr/>
        <w:t xml:space="preserve"> </w:t>
      </w:r>
      <w:r>
        <w:rPr/>
        <w:t>· Recipient of 2000 EES Pinnacle Award for consistent outstanding performance.</w:t>
      </w:r>
      <w:r>
        <w:rPr>
          <w:lang w:val="en-CA" w:eastAsia="en-CA"/>
        </w:rPr>
        <w:t xml:space="preserve"> </w:t>
      </w:r>
    </w:p>
    <w:p>
      <w:pPr>
        <w:pStyle w:val="Normal"/>
        <w:widowControl/>
        <w:tabs>
          <w:tab w:val="clear" w:pos="720"/>
          <w:tab w:val="right" w:pos="9270" w:leader="none"/>
        </w:tabs>
        <w:jc w:val="both"/>
        <w:rPr>
          <w:lang w:val="en-CA" w:eastAsia="en-CA"/>
        </w:rPr>
      </w:pPr>
      <w:r>
        <w:rPr>
          <w:lang w:val="en-CA" w:eastAsia="en-CA"/>
        </w:rPr>
      </w:r>
    </w:p>
    <w:p>
      <w:pPr>
        <w:pStyle w:val="Normal"/>
        <w:jc w:val="both"/>
        <w:rPr>
          <w:i/>
          <w:i/>
        </w:rPr>
      </w:pPr>
      <w:r>
        <w:rPr>
          <w:b/>
        </w:rPr>
        <w:t>ENRON NORTH AMERICA, INC.</w:t>
      </w:r>
    </w:p>
    <w:p>
      <w:pPr>
        <w:pStyle w:val="Normal"/>
        <w:widowControl/>
        <w:tabs>
          <w:tab w:val="clear" w:pos="720"/>
          <w:tab w:val="right" w:pos="9270" w:leader="none"/>
        </w:tabs>
        <w:jc w:val="both"/>
        <w:rPr/>
      </w:pPr>
      <w:r>
        <w:rPr>
          <w:i/>
        </w:rPr>
        <w:t>Manager, West Power Trading – Business Operations</w:t>
      </w:r>
      <w:r>
        <w:rPr/>
        <w:tab/>
        <w:t xml:space="preserve">March 1999 – August 1999 </w:t>
      </w:r>
    </w:p>
    <w:p>
      <w:pPr>
        <w:pStyle w:val="Normal"/>
        <w:widowControl/>
        <w:tabs>
          <w:tab w:val="clear" w:pos="720"/>
          <w:tab w:val="right" w:pos="9270" w:leader="none"/>
        </w:tabs>
        <w:ind w:hanging="90" w:start="450" w:end="0"/>
        <w:jc w:val="both"/>
        <w:rPr/>
      </w:pPr>
      <w:r>
        <w:rPr/>
        <w:t>· Generated business requirements for tactical and strategic technology upgrades.</w:t>
      </w:r>
    </w:p>
    <w:p>
      <w:pPr>
        <w:pStyle w:val="BodyTextIndent2"/>
        <w:ind w:hanging="90" w:start="450" w:end="0"/>
        <w:rPr>
          <w:sz w:val="20"/>
        </w:rPr>
      </w:pPr>
      <w:r>
        <w:rPr>
          <w:sz w:val="20"/>
        </w:rPr>
        <w:t>· Coordinated development, testing, and implementation of system enhancements for West Power Trading desk.</w:t>
      </w:r>
    </w:p>
    <w:p>
      <w:pPr>
        <w:pStyle w:val="Normal"/>
        <w:widowControl/>
        <w:ind w:hanging="90" w:start="450" w:end="0"/>
        <w:jc w:val="both"/>
        <w:rPr/>
      </w:pPr>
      <w:r>
        <w:rPr/>
        <w:t>· Developed electricity wheeling process workflow to improve operational efficiencies.</w:t>
      </w:r>
    </w:p>
    <w:p>
      <w:pPr>
        <w:pStyle w:val="Normal"/>
        <w:widowControl/>
        <w:ind w:hanging="90" w:start="450" w:end="0"/>
        <w:jc w:val="both"/>
        <w:rPr/>
      </w:pPr>
      <w:r>
        <w:rPr/>
        <w:t>· Created and delivered presentations to upper management and internal customers.</w:t>
      </w:r>
    </w:p>
    <w:p>
      <w:pPr>
        <w:pStyle w:val="Heading1"/>
        <w:widowControl/>
        <w:tabs>
          <w:tab w:val="clear" w:pos="720"/>
          <w:tab w:val="right" w:pos="9270" w:leader="none"/>
        </w:tabs>
        <w:ind w:hanging="0" w:start="0"/>
        <w:jc w:val="both"/>
        <w:rPr/>
      </w:pPr>
      <w:r>
        <w:rPr>
          <w:i/>
          <w:sz w:val="20"/>
        </w:rPr>
        <w:t>Manager, Sitara Project - Business Operations</w:t>
      </w:r>
      <w:r>
        <w:rPr>
          <w:sz w:val="20"/>
        </w:rPr>
        <w:tab/>
        <w:t>June 1997 – March 1999</w:t>
      </w:r>
    </w:p>
    <w:p>
      <w:pPr>
        <w:pStyle w:val="Normal"/>
        <w:widowControl/>
        <w:ind w:hanging="90" w:start="450" w:end="0"/>
        <w:jc w:val="both"/>
        <w:rPr/>
      </w:pPr>
      <w:r>
        <w:rPr/>
        <w:t>· Developed business requirements and user support for a wholesale commodity trading system.</w:t>
      </w:r>
    </w:p>
    <w:p>
      <w:pPr>
        <w:pStyle w:val="Normal"/>
        <w:widowControl/>
        <w:ind w:hanging="90" w:start="450" w:end="0"/>
        <w:jc w:val="both"/>
        <w:rPr/>
      </w:pPr>
      <w:r>
        <w:rPr/>
        <w:t>· Coordinated role-out of wholesale trading applications to all business users within Wholesale Trading.</w:t>
      </w:r>
    </w:p>
    <w:p>
      <w:pPr>
        <w:pStyle w:val="Normal"/>
        <w:widowControl/>
        <w:ind w:hanging="90" w:start="450" w:end="0"/>
        <w:jc w:val="both"/>
        <w:rPr/>
      </w:pPr>
      <w:r>
        <w:rPr/>
        <w:t>· Restructured complex transactions for the trading database conversion process.</w:t>
      </w:r>
    </w:p>
    <w:p>
      <w:pPr>
        <w:pStyle w:val="Normal"/>
        <w:widowControl/>
        <w:ind w:hanging="90" w:start="450" w:end="0"/>
        <w:jc w:val="both"/>
        <w:rPr/>
      </w:pPr>
      <w:r>
        <w:rPr/>
        <w:t>· Trained commodity traders in advanced system techniques developed in the Sitara trading applications.</w:t>
      </w:r>
    </w:p>
    <w:p>
      <w:pPr>
        <w:pStyle w:val="Heading2"/>
        <w:widowControl/>
        <w:tabs>
          <w:tab w:val="clear" w:pos="720"/>
          <w:tab w:val="right" w:pos="9270" w:leader="none"/>
        </w:tabs>
        <w:ind w:hanging="0" w:start="0" w:end="0"/>
        <w:jc w:val="both"/>
        <w:rPr/>
      </w:pPr>
      <w:r>
        <w:rPr>
          <w:i/>
          <w:sz w:val="20"/>
        </w:rPr>
        <w:t>Senior Specialist, Deal Validation Management</w:t>
      </w:r>
      <w:r>
        <w:rPr>
          <w:sz w:val="20"/>
        </w:rPr>
        <w:tab/>
        <w:t>Nov. 1995 - June 1997</w:t>
      </w:r>
    </w:p>
    <w:p>
      <w:pPr>
        <w:pStyle w:val="Normal"/>
        <w:widowControl/>
        <w:ind w:hanging="90" w:start="450" w:end="0"/>
        <w:jc w:val="both"/>
        <w:rPr/>
      </w:pPr>
      <w:r>
        <w:rPr/>
        <w:t xml:space="preserve">· Provided valuation analysis to trading and structuring groups to book complex gas commodity deals. </w:t>
      </w:r>
    </w:p>
    <w:p>
      <w:pPr>
        <w:pStyle w:val="Normal"/>
        <w:widowControl/>
        <w:tabs>
          <w:tab w:val="clear" w:pos="720"/>
          <w:tab w:val="right" w:pos="450" w:leader="none"/>
        </w:tabs>
        <w:ind w:hanging="90" w:start="450" w:end="0"/>
        <w:jc w:val="both"/>
        <w:rPr/>
      </w:pPr>
      <w:r>
        <w:rPr/>
        <w:t xml:space="preserve">· Coordinated deal input to ensure accurate valuation of transactions throughout trading and support groups. </w:t>
        <w:tab/>
      </w:r>
    </w:p>
    <w:p>
      <w:pPr>
        <w:pStyle w:val="Normal"/>
        <w:widowControl/>
        <w:ind w:start="360" w:end="0"/>
        <w:jc w:val="both"/>
        <w:rPr/>
      </w:pPr>
      <w:r>
        <w:rPr/>
        <w:t>· Communicated NYMEX and OTC confirmations with various brokerage firms.</w:t>
      </w:r>
    </w:p>
    <w:p>
      <w:pPr>
        <w:pStyle w:val="Normal"/>
        <w:widowControl/>
        <w:ind w:start="360" w:end="0"/>
        <w:jc w:val="both"/>
        <w:rPr/>
      </w:pPr>
      <w:r>
        <w:rPr/>
        <w:t>· Implemented structured gas deal process flows to insure accurate P&amp;L and settlement.</w:t>
      </w:r>
    </w:p>
    <w:p>
      <w:pPr>
        <w:pStyle w:val="Normal"/>
        <w:widowControl/>
        <w:ind w:hanging="90" w:start="450" w:end="0"/>
        <w:jc w:val="both"/>
        <w:rPr/>
      </w:pPr>
      <w:r>
        <w:rPr/>
        <w:t>· Managed group of ten individuals: responsible for designing, staffing and implementing department.</w:t>
        <w:tab/>
      </w:r>
    </w:p>
    <w:p>
      <w:pPr>
        <w:pStyle w:val="BodyTextIndent"/>
        <w:widowControl/>
        <w:tabs>
          <w:tab w:val="clear" w:pos="720"/>
          <w:tab w:val="left" w:pos="5760" w:leader="none"/>
          <w:tab w:val="left" w:pos="6480" w:leader="none"/>
          <w:tab w:val="right" w:pos="9270" w:leader="none"/>
        </w:tabs>
        <w:ind w:hanging="0" w:end="0"/>
        <w:jc w:val="both"/>
        <w:rPr/>
      </w:pPr>
      <w:r>
        <w:rPr>
          <w:i/>
          <w:sz w:val="20"/>
        </w:rPr>
        <w:t>Specialist, Risk Management</w:t>
      </w:r>
      <w:r>
        <w:rPr>
          <w:sz w:val="20"/>
        </w:rPr>
        <w:tab/>
        <w:tab/>
        <w:tab/>
        <w:t>October 1994 - Nov. 1995</w:t>
      </w:r>
    </w:p>
    <w:p>
      <w:pPr>
        <w:pStyle w:val="BodyTextIndent3"/>
        <w:ind w:hanging="90" w:start="450" w:end="0"/>
        <w:jc w:val="both"/>
        <w:rPr>
          <w:sz w:val="20"/>
        </w:rPr>
      </w:pPr>
      <w:r>
        <w:rPr>
          <w:sz w:val="20"/>
        </w:rPr>
        <w:t>· Analyzed daily trading positions and portfolio changes relating commodity rate risks for options, swaps, forwards and exotic options.</w:t>
      </w:r>
    </w:p>
    <w:p>
      <w:pPr>
        <w:pStyle w:val="Normal"/>
        <w:widowControl/>
        <w:ind w:hanging="180" w:start="540" w:end="0"/>
        <w:jc w:val="both"/>
        <w:rPr/>
      </w:pPr>
      <w:r>
        <w:rPr/>
        <w:t>· Developed valuation tools and reports for analysis of portfolio risk relating to options and swaps.</w:t>
      </w:r>
    </w:p>
    <w:p>
      <w:pPr>
        <w:pStyle w:val="BodyText"/>
        <w:widowControl/>
        <w:ind w:hanging="90" w:start="450" w:end="0"/>
        <w:jc w:val="both"/>
        <w:rPr>
          <w:sz w:val="20"/>
        </w:rPr>
      </w:pPr>
      <w:r>
        <w:rPr>
          <w:sz w:val="20"/>
        </w:rPr>
        <w:t>· Managed risk book administration including deal review, analysis of mid-market curves, mark-to-market valuation of various commodities and reporting of daily trading to management.</w:t>
        <w:tab/>
        <w:tab/>
        <w:tab/>
        <w:tab/>
      </w:r>
    </w:p>
    <w:p>
      <w:pPr>
        <w:pStyle w:val="Normal"/>
        <w:widowControl/>
        <w:jc w:val="both"/>
        <w:rPr>
          <w:sz w:val="20"/>
        </w:rPr>
      </w:pPr>
      <w:r>
        <w:rPr>
          <w:sz w:val="20"/>
        </w:rPr>
      </w:r>
    </w:p>
    <w:p>
      <w:pPr>
        <w:pStyle w:val="Normal"/>
        <w:widowControl/>
        <w:jc w:val="both"/>
        <w:rPr/>
      </w:pPr>
      <w:r>
        <w:rPr>
          <w:b/>
        </w:rPr>
        <w:t>ENRON OPERATIONS</w:t>
      </w:r>
      <w:r>
        <w:rPr/>
        <w:tab/>
        <w:tab/>
        <w:tab/>
        <w:tab/>
        <w:tab/>
        <w:tab/>
        <w:tab/>
      </w:r>
    </w:p>
    <w:p>
      <w:pPr>
        <w:pStyle w:val="Heading3"/>
        <w:widowControl/>
        <w:tabs>
          <w:tab w:val="clear" w:pos="720"/>
          <w:tab w:val="right" w:pos="9270" w:leader="none"/>
        </w:tabs>
        <w:ind w:hanging="0" w:end="0"/>
        <w:jc w:val="both"/>
        <w:rPr/>
      </w:pPr>
      <w:r>
        <w:rPr>
          <w:i/>
          <w:sz w:val="20"/>
        </w:rPr>
        <w:t>Financial Analyst</w:t>
        <w:tab/>
      </w:r>
      <w:r>
        <w:rPr>
          <w:sz w:val="20"/>
        </w:rPr>
        <w:t>March 1994 - Oct.1994</w:t>
      </w:r>
    </w:p>
    <w:p>
      <w:pPr>
        <w:pStyle w:val="BodyText"/>
        <w:widowControl/>
        <w:ind w:hanging="90" w:start="450" w:end="0"/>
        <w:jc w:val="both"/>
        <w:rPr>
          <w:sz w:val="20"/>
        </w:rPr>
      </w:pPr>
      <w:r>
        <w:rPr>
          <w:sz w:val="20"/>
        </w:rPr>
        <w:t>· Analyzed and reported O&amp;M expenses for EGS plants and pipelines.</w:t>
      </w:r>
    </w:p>
    <w:p>
      <w:pPr>
        <w:pStyle w:val="Normal"/>
        <w:widowControl/>
        <w:ind w:hanging="90" w:start="450" w:end="0"/>
        <w:jc w:val="both"/>
        <w:rPr/>
      </w:pPr>
      <w:r>
        <w:rPr/>
        <w:t>· Coordinated EOC management fees and monthly expense invoicing of $8.5 million.</w:t>
      </w:r>
    </w:p>
    <w:p>
      <w:pPr>
        <w:pStyle w:val="Normal"/>
        <w:widowControl/>
        <w:ind w:hanging="90" w:start="450" w:end="0"/>
        <w:jc w:val="both"/>
        <w:rPr/>
      </w:pPr>
      <w:r>
        <w:rPr/>
        <w:t>· Prepared monthly cost analysis and allocation entries for overhead charges.</w:t>
      </w:r>
    </w:p>
    <w:p>
      <w:pPr>
        <w:pStyle w:val="BodyText"/>
        <w:widowControl/>
        <w:tabs>
          <w:tab w:val="clear" w:pos="720"/>
          <w:tab w:val="left" w:pos="6390" w:leader="none"/>
          <w:tab w:val="left" w:pos="7020" w:leader="none"/>
        </w:tabs>
        <w:jc w:val="both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widowControl/>
        <w:tabs>
          <w:tab w:val="clear" w:pos="720"/>
          <w:tab w:val="left" w:pos="6390" w:leader="none"/>
          <w:tab w:val="left" w:pos="7020" w:leader="none"/>
        </w:tabs>
        <w:jc w:val="both"/>
        <w:rPr/>
      </w:pPr>
      <w:r>
        <w:rPr>
          <w:b/>
          <w:sz w:val="20"/>
        </w:rPr>
        <w:t>NORTHERN NATURAL GAS COMPANY</w:t>
      </w:r>
      <w:r>
        <w:rPr>
          <w:sz w:val="20"/>
        </w:rPr>
        <w:t xml:space="preserve">  </w:t>
      </w:r>
    </w:p>
    <w:p>
      <w:pPr>
        <w:pStyle w:val="BodyText"/>
        <w:widowControl/>
        <w:tabs>
          <w:tab w:val="clear" w:pos="720"/>
          <w:tab w:val="left" w:pos="6390" w:leader="none"/>
          <w:tab w:val="left" w:pos="7020" w:leader="none"/>
          <w:tab w:val="right" w:pos="9270" w:leader="none"/>
        </w:tabs>
        <w:jc w:val="both"/>
        <w:rPr/>
      </w:pPr>
      <w:r>
        <w:rPr>
          <w:i/>
          <w:sz w:val="20"/>
        </w:rPr>
        <w:t xml:space="preserve">Customer Service Representative </w:t>
        <w:tab/>
        <w:tab/>
      </w:r>
      <w:r>
        <w:rPr>
          <w:sz w:val="20"/>
        </w:rPr>
        <w:tab/>
        <w:t>October 1991 - March 1994</w:t>
      </w:r>
    </w:p>
    <w:p>
      <w:pPr>
        <w:pStyle w:val="Normal"/>
        <w:widowControl/>
        <w:ind w:hanging="90" w:start="450" w:end="0"/>
        <w:jc w:val="both"/>
        <w:rPr/>
      </w:pPr>
      <w:r>
        <w:rPr/>
        <w:t>· Administered customer account analysis and account receivable reconciliation.</w:t>
      </w:r>
    </w:p>
    <w:p>
      <w:pPr>
        <w:pStyle w:val="Normal"/>
        <w:widowControl/>
        <w:ind w:hanging="90" w:start="450" w:end="0"/>
        <w:jc w:val="both"/>
        <w:rPr/>
      </w:pPr>
      <w:r>
        <w:rPr/>
        <w:t>· Coordinated transport and sales invoicing of $1.6 million monthly.</w:t>
      </w:r>
    </w:p>
    <w:p>
      <w:pPr>
        <w:pStyle w:val="Normal"/>
        <w:widowControl/>
        <w:ind w:hanging="90" w:start="450" w:end="0"/>
        <w:jc w:val="both"/>
        <w:rPr/>
      </w:pPr>
      <w:r>
        <w:rPr/>
        <w:t>· Administered monthly flow of 10 Bcf from wellhead to Bushton Processing Plant.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Heading4"/>
        <w:ind w:hanging="0" w:start="0"/>
        <w:jc w:val="center"/>
        <w:rPr/>
      </w:pPr>
      <w:r>
        <w:rPr/>
        <w:t>EDUCATION</w:t>
      </w:r>
    </w:p>
    <w:p>
      <w:pPr>
        <w:pStyle w:val="Header"/>
        <w:widowControl/>
        <w:tabs>
          <w:tab w:val="clear" w:pos="4320"/>
          <w:tab w:val="clear" w:pos="8640"/>
          <w:tab w:val="right" w:pos="9270" w:leader="none"/>
        </w:tabs>
        <w:ind w:hanging="540" w:start="720" w:end="0"/>
        <w:jc w:val="both"/>
        <w:rPr/>
      </w:pPr>
      <w:r>
        <w:rPr/>
        <w:t>University of Houston, Houston, Texas</w:t>
        <w:tab/>
      </w:r>
    </w:p>
    <w:p>
      <w:pPr>
        <w:pStyle w:val="Header"/>
        <w:widowControl/>
        <w:tabs>
          <w:tab w:val="clear" w:pos="4320"/>
          <w:tab w:val="clear" w:pos="8640"/>
          <w:tab w:val="right" w:pos="9270" w:leader="none"/>
        </w:tabs>
        <w:ind w:hanging="540" w:start="720" w:end="0"/>
        <w:jc w:val="both"/>
        <w:rPr/>
      </w:pPr>
      <w:r>
        <w:rPr/>
        <w:t>Bachelor of Business Administration; Finance, May 1991, Cum Laude</w:t>
      </w:r>
    </w:p>
    <w:p>
      <w:pPr>
        <w:pStyle w:val="Heading5"/>
        <w:ind w:hanging="0" w:start="0"/>
        <w:rPr>
          <w:sz w:val="22"/>
        </w:rPr>
      </w:pPr>
      <w:r>
        <w:rPr>
          <w:sz w:val="22"/>
        </w:rPr>
        <w:t>REFERENCES AVAILABLE ON REQUEST</w:t>
      </w:r>
    </w:p>
    <w:p>
      <w:pPr>
        <w:pStyle w:val="Normal"/>
        <w:widowControl/>
        <w:rPr/>
      </w:pPr>
      <w:r>
        <w:rPr/>
        <w:tab/>
        <w:tab/>
        <w:t xml:space="preserve">  </w:t>
      </w:r>
    </w:p>
    <w:sectPr>
      <w:headerReference w:type="default" r:id="rId3"/>
      <w:headerReference w:type="first" r:id="rId4"/>
      <w:type w:val="nextPage"/>
      <w:pgSz w:w="12240" w:h="15840"/>
      <w:pgMar w:left="1440" w:right="1440" w:gutter="0" w:header="720" w:top="776" w:footer="0" w:bottom="36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>
        <w:b/>
      </w:rPr>
      <w:t>PETER J. VINT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720" w:start="1440" w:end="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0" w:end="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widowControl/>
      <w:numPr>
        <w:ilvl w:val="3"/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widowControl/>
      <w:numPr>
        <w:ilvl w:val="4"/>
        <w:numId w:val="1"/>
      </w:numPr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widowControl/>
      <w:numPr>
        <w:ilvl w:val="5"/>
        <w:numId w:val="1"/>
      </w:numPr>
      <w:ind w:hanging="2160" w:start="2160" w:end="0"/>
      <w:outlineLvl w:val="5"/>
    </w:pPr>
    <w:rPr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color w:val="auto"/>
      <w:sz w:val="28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St5z0">
    <w:name w:val="WW8NumSt5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widowControl/>
      <w:ind w:hanging="2160" w:start="2160" w:end="0"/>
      <w:jc w:val="center"/>
    </w:pPr>
    <w:rPr>
      <w:b/>
      <w:sz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firstLine="720" w:start="0" w:end="0"/>
    </w:pPr>
    <w:rPr>
      <w:sz w:val="24"/>
    </w:rPr>
  </w:style>
  <w:style w:type="paragraph" w:styleId="BodyTextIndent2">
    <w:name w:val="Body Text Indent 2"/>
    <w:basedOn w:val="Normal"/>
    <w:qFormat/>
    <w:pPr>
      <w:widowControl/>
      <w:ind w:hanging="180" w:start="180" w:end="0"/>
    </w:pPr>
    <w:rPr>
      <w:sz w:val="24"/>
    </w:rPr>
  </w:style>
  <w:style w:type="paragraph" w:styleId="BodyTextIndent3">
    <w:name w:val="Body Text Indent 3"/>
    <w:basedOn w:val="Normal"/>
    <w:qFormat/>
    <w:pPr>
      <w:widowControl/>
      <w:ind w:hanging="180" w:start="540" w:end="0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widowControl/>
      <w:tabs>
        <w:tab w:val="clear" w:pos="720"/>
        <w:tab w:val="right" w:pos="9270" w:leader="none"/>
      </w:tabs>
      <w:jc w:val="both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vint@enron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2001-12-11T16:15:00Z</dcterms:created>
  <dc:creator>ECT</dc:creator>
  <dc:description/>
  <dc:language>en-CA</dc:language>
  <cp:lastModifiedBy>Peter Vint </cp:lastModifiedBy>
  <cp:lastPrinted>2001-11-28T15:12:00Z</cp:lastPrinted>
  <dcterms:modified xsi:type="dcterms:W3CDTF">2001-12-11T16:15:00Z</dcterms:modified>
  <cp:revision>2</cp:revision>
  <dc:subject/>
  <dc:title>PETER J</dc:title>
</cp:coreProperties>
</file>