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embeddings/oleObject13.bin" ContentType="application/vnd.openxmlformats-officedocument.oleObject"/>
  <Override PartName="/word/embeddings/oleObject14.bin" ContentType="application/vnd.openxmlformats-officedocument.oleObject"/>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media/image1.wmf" ContentType="image/x-wmf"/>
  <Override PartName="/word/media/image2.wmf" ContentType="image/x-wmf"/>
  <Override PartName="/word/media/image3.wmf" ContentType="image/x-wmf"/>
  <Override PartName="/word/media/image4.wmf" ContentType="image/x-wmf"/>
  <Override PartName="/word/media/image5.wmf" ContentType="image/x-wmf"/>
  <Override PartName="/word/media/image6.wmf" ContentType="image/x-wmf"/>
  <Override PartName="/word/media/image7.png" ContentType="image/png"/>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settings.xml" ContentType="application/vnd.openxmlformats-officedocument.wordprocessingml.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center"/>
        <w:rPr>
          <w:rFonts w:ascii="Arial" w:hAnsi="Arial" w:cs="Arial"/>
          <w:b/>
          <w:sz w:val="24"/>
        </w:rPr>
      </w:pPr>
      <w:r>
        <w:rPr>
          <w:rFonts w:cs="Arial" w:ascii="Arial" w:hAnsi="Arial"/>
          <w:b/>
          <w:sz w:val="24"/>
        </w:rPr>
        <w:t>East Cost Power</w:t>
      </w:r>
    </w:p>
    <w:p>
      <w:pPr>
        <w:pStyle w:val="Normal"/>
        <w:jc w:val="center"/>
        <w:rPr>
          <w:rFonts w:ascii="Arial" w:hAnsi="Arial" w:cs="Arial"/>
          <w:b/>
          <w:sz w:val="24"/>
        </w:rPr>
      </w:pPr>
      <w:r>
        <w:rPr>
          <w:rFonts w:cs="Arial" w:ascii="Arial" w:hAnsi="Arial"/>
          <w:b/>
          <w:sz w:val="24"/>
        </w:rPr>
        <w:t>PI Installation</w:t>
      </w:r>
    </w:p>
    <w:p>
      <w:pPr>
        <w:pStyle w:val="Normal"/>
        <w:jc w:val="center"/>
        <w:rPr>
          <w:rFonts w:ascii="Arial" w:hAnsi="Arial" w:cs="Arial"/>
          <w:b/>
          <w:sz w:val="24"/>
        </w:rPr>
      </w:pPr>
      <w:r>
        <w:rPr>
          <w:rFonts w:cs="Arial" w:ascii="Arial" w:hAnsi="Arial"/>
          <w:b/>
          <w:sz w:val="24"/>
        </w:rPr>
        <w:t>Progress Report and Budget Estimates</w:t>
      </w:r>
    </w:p>
    <w:p>
      <w:pPr>
        <w:pStyle w:val="Normal"/>
        <w:rPr>
          <w:rFonts w:ascii="Arial" w:hAnsi="Arial" w:cs="Arial"/>
          <w:b/>
          <w:sz w:val="24"/>
        </w:rPr>
      </w:pPr>
      <w:r>
        <w:rPr>
          <w:rFonts w:cs="Arial" w:ascii="Arial" w:hAnsi="Arial"/>
          <w:b/>
          <w:sz w:val="24"/>
        </w:rPr>
      </w:r>
    </w:p>
    <w:p>
      <w:pPr>
        <w:pStyle w:val="Normal"/>
        <w:rPr>
          <w:b/>
        </w:rPr>
      </w:pPr>
      <w:r>
        <w:rPr>
          <w:b/>
        </w:rPr>
        <w:t>Synopsis</w:t>
      </w:r>
    </w:p>
    <w:p>
      <w:pPr>
        <w:pStyle w:val="Normal"/>
        <w:rPr>
          <w:b/>
        </w:rPr>
      </w:pPr>
      <w:r>
        <w:rPr>
          <w:b/>
        </w:rPr>
      </w:r>
    </w:p>
    <w:p>
      <w:pPr>
        <w:pStyle w:val="Normal"/>
        <w:rPr/>
      </w:pPr>
      <w:r>
        <w:rPr/>
        <w:t>The purpose of this project is to provide operations data from the three East Coast Power (ECP) plants in Linden, Bayonne and Camden, New Jersey to Enron's East Power Trading desk in Houston.  In addition, the data will be made available to ECP personnel and other interested parties as required.  The PI-Data Archive (PI) data historian from OSI Software, Inc. will be used to store the data collected from each plant's DCS.  This report covers the work done to date and cost estimates for future work.</w:t>
      </w:r>
    </w:p>
    <w:p>
      <w:pPr>
        <w:pStyle w:val="Normal"/>
        <w:rPr/>
      </w:pPr>
      <w:r>
        <w:rPr/>
      </w:r>
    </w:p>
    <w:p>
      <w:pPr>
        <w:pStyle w:val="Normal"/>
        <w:rPr/>
      </w:pPr>
      <w:r>
        <w:rPr/>
        <w:t>PI is a time-series based data historian used widely in the chemical process and electrical industries.  It is currently installed at Enron's peaker plants and has been used successfully to monitor operational and commercial parameters.  PI gets its data through interfaces to the various plant DCS's on a read-only basis and does not affect plant operations.  PI is a client-server based application with a PI server located at each remote site, a central PI server located in Houston and client applications that allow for the visualization and reporting of PI data.  All of the client applications read data from the central server located in Houston.  In order to view the data, client software must be loaded on the user's PC.  A project is currently underway to have PI data available over the Internet through common Web browsers.  This will negate the need to have the client software installed.</w:t>
      </w:r>
    </w:p>
    <w:p>
      <w:pPr>
        <w:pStyle w:val="Normal"/>
        <w:rPr/>
      </w:pPr>
      <w:r>
        <w:rPr/>
      </w:r>
    </w:p>
    <w:p>
      <w:pPr>
        <w:pStyle w:val="Normal"/>
        <w:rPr/>
      </w:pPr>
      <w:r>
        <w:rPr/>
        <w:t>In the initial phase of the project, servers were installed at each ECP plant and the PI server software was loaded on each.  In addition, the PI server at each plant was connected to the DCS or an evaluation was made to determine what is necessary to make the connection.  Ben Jordan from Enron's Remote Network Services group traveled to Linden, Bayonne and Camden to install the server hardware in existing server racks at each plant.  Rick Broussard, Alan Chen and Ramesh Swaminathan from Enron - East Power Trading, then went to each plant to install the software and connect to the DCS's.  A detailed discussion of the results follows in later paragraphs.  In a nutshell the PI servers were successfully connected to plant DCS's at Linden and Camden. Current work is underway to configure the PI database to read the values from the Linden and Camden plants.  The Bayonne plant will need additional hardware and software for a connection to be made.</w:t>
      </w:r>
    </w:p>
    <w:p>
      <w:pPr>
        <w:pStyle w:val="Normal"/>
        <w:rPr/>
      </w:pPr>
      <w:r>
        <w:rPr/>
      </w:r>
    </w:p>
    <w:p>
      <w:pPr>
        <w:pStyle w:val="Normal"/>
        <w:rPr>
          <w:b/>
        </w:rPr>
      </w:pPr>
      <w:r>
        <w:rPr>
          <w:b/>
        </w:rPr>
        <w:t>Plant Details</w:t>
      </w:r>
    </w:p>
    <w:p>
      <w:pPr>
        <w:pStyle w:val="Normal"/>
        <w:rPr>
          <w:b/>
        </w:rPr>
      </w:pPr>
      <w:r>
        <w:rPr>
          <w:b/>
        </w:rPr>
      </w:r>
    </w:p>
    <w:p>
      <w:pPr>
        <w:pStyle w:val="Normal"/>
        <w:rPr>
          <w:b/>
        </w:rPr>
      </w:pPr>
      <w:r>
        <w:rPr>
          <w:b/>
        </w:rPr>
        <w:t>Linden</w:t>
      </w:r>
    </w:p>
    <w:p>
      <w:pPr>
        <w:pStyle w:val="Normal"/>
        <w:rPr/>
      </w:pPr>
      <w:r>
        <w:rPr/>
        <w:t>The Linden plant has a MAX I DCS from Leeds &amp; Northrop.  A turbine monitoring system developed by Enter/GE was originally installed at the plant but never operated successfully.  However, the Enter system came with a custom PI interface and PI server that allowed communications between the DCS and PI.  This system connects to the DCS through a serial communications port on a gateway PC to the MAX1.  Data is collected by a custom software package running on a DOS computer connected by a serial port to the gateway PC.  The PI server and client PC's were connected to the DOS PC via a 10Base2 Ethernet network.  This configuration as installed by Enter would run for approximately two hours at a time before crashing.  It was determined that the probable cause of the crashes was an overload of the 10Base2 network.  The network was re-configured by adding a 10BaseT Hub and isolating the 10Base2 network to the DOS computer and the PI server. Although this system has apparently been made operational, it is recommended that the existing PI server and Enter software be updated to the latest versions if possible.  See figure 1 below.</w:t>
      </w:r>
    </w:p>
    <w:p>
      <w:pPr>
        <w:pStyle w:val="Normal"/>
        <w:rPr/>
      </w:pPr>
      <w:r>
        <w:rPr/>
      </w:r>
    </w:p>
    <w:p>
      <w:pPr>
        <w:pStyle w:val="Normal"/>
        <w:rPr/>
      </w:pPr>
      <w:r>
        <w:rPr/>
        <w:t xml:space="preserve">Since the Enter software included a PI server and interface to the DCS, the new PI installation used this interface to collect PI data for the new server.  The diagram in figure 2 below shows the data flow from the DCS to the PI servers.  As mentioned earlier, all PI data will be read from the Houston PI server via client software.  The client software has not yet been installed at the Linden plant.  </w:t>
      </w:r>
    </w:p>
    <w:p>
      <w:pPr>
        <w:pStyle w:val="Normal"/>
        <w:rPr/>
      </w:pPr>
      <w:r>
        <w:rPr/>
      </w:r>
    </w:p>
    <w:p>
      <w:pPr>
        <w:pStyle w:val="Normal"/>
        <w:rPr/>
      </w:pPr>
      <w:r>
        <w:rPr/>
      </w:r>
    </w:p>
    <w:p>
      <w:pPr>
        <w:pStyle w:val="Normal"/>
        <w:rPr/>
      </w:pPr>
      <w:r>
        <w:rPr/>
      </w:r>
    </w:p>
    <w:p>
      <w:pPr>
        <w:pStyle w:val="Normal"/>
        <w:rPr>
          <w:lang w:val="en-CA"/>
        </w:rPr>
      </w:pPr>
      <w:r>
        <w:rPr>
          <w:lang w:val="en-CA"/>
        </w:rPr>
      </w:r>
      <w:r>
        <mc:AlternateContent>
          <mc:Choice Requires="wps">
            <w:drawing>
              <wp:anchor behindDoc="0" distT="0" distB="0" distL="114935" distR="114935" simplePos="0" locked="0" layoutInCell="0" allowOverlap="1" relativeHeight="3">
                <wp:simplePos x="0" y="0"/>
                <wp:positionH relativeFrom="column">
                  <wp:posOffset>-45720</wp:posOffset>
                </wp:positionH>
                <wp:positionV relativeFrom="paragraph">
                  <wp:posOffset>3840480</wp:posOffset>
                </wp:positionV>
                <wp:extent cx="5943600" cy="365760"/>
                <wp:effectExtent l="0" t="0" r="0" b="0"/>
                <wp:wrapTopAndBottom/>
                <wp:docPr id="1" name="Frame3"/>
                <a:graphic xmlns:a="http://schemas.openxmlformats.org/drawingml/2006/main">
                  <a:graphicData uri="http://schemas.microsoft.com/office/word/2010/wordprocessingShape">
                    <wps:wsp>
                      <wps:cNvSpPr txBox="1"/>
                      <wps:spPr>
                        <a:xfrm>
                          <a:off x="0" y="0"/>
                          <a:ext cx="5943600" cy="365760"/>
                        </a:xfrm>
                        <a:prstGeom prst="rect"/>
                        <a:solidFill>
                          <a:srgbClr val="FFFFFF">
                            <a:alpha val="0"/>
                          </a:srgbClr>
                        </a:solidFill>
                      </wps:spPr>
                      <wps:txbx>
                        <w:txbxContent>
                          <w:p>
                            <w:pPr>
                              <w:pStyle w:val="Caption"/>
                              <w:spacing w:before="120" w:after="120"/>
                              <w:jc w:val="center"/>
                              <w:rPr/>
                            </w:pPr>
                            <w:r>
                              <w:rPr/>
                              <w:t>Figure 1 Linden DCS-PI Network</w:t>
                            </w:r>
                          </w:p>
                        </w:txbxContent>
                      </wps:txbx>
                      <wps:bodyPr anchor="t" lIns="92075" tIns="46355" rIns="92075" bIns="46355">
                        <a:noAutofit/>
                      </wps:bodyPr>
                    </wps:wsp>
                  </a:graphicData>
                </a:graphic>
              </wp:anchor>
            </w:drawing>
          </mc:Choice>
          <mc:Fallback>
            <w:pict>
              <v:rect fillcolor="#FFFFFF" style="position:absolute;rotation:-0;width:468pt;height:28.8pt;mso-wrap-distance-left:9.05pt;mso-wrap-distance-right:9.05pt;mso-wrap-distance-top:0pt;mso-wrap-distance-bottom:0pt;margin-top:302.4pt;mso-position-vertical-relative:text;margin-left:-3.6pt;mso-position-horizontal-relative:text">
                <v:fill opacity="0f"/>
                <v:textbox inset="0.100694444444444in,0.0506944444444444in,0.100694444444444in,0.0506944444444444in">
                  <w:txbxContent>
                    <w:p>
                      <w:pPr>
                        <w:pStyle w:val="Caption"/>
                        <w:spacing w:before="120" w:after="120"/>
                        <w:jc w:val="center"/>
                        <w:rPr/>
                      </w:pPr>
                      <w:r>
                        <w:rPr/>
                        <w:t>Figure 1 Linden DCS-PI Network</w:t>
                      </w:r>
                    </w:p>
                  </w:txbxContent>
                </v:textbox>
                <w10:wrap type="topAndBottom"/>
              </v:rect>
            </w:pict>
          </mc:Fallback>
        </mc:AlternateContent>
      </w:r>
      <w:r>
        <mc:AlternateContent>
          <mc:Choice Requires="wps">
            <w:drawing>
              <wp:anchor behindDoc="0" distT="0" distB="0" distL="114935" distR="114935" simplePos="0" locked="0" layoutInCell="0" allowOverlap="1" relativeHeight="4">
                <wp:simplePos x="0" y="0"/>
                <wp:positionH relativeFrom="column">
                  <wp:posOffset>-137160</wp:posOffset>
                </wp:positionH>
                <wp:positionV relativeFrom="paragraph">
                  <wp:posOffset>1270</wp:posOffset>
                </wp:positionV>
                <wp:extent cx="5303520" cy="365760"/>
                <wp:effectExtent l="0" t="0" r="0" b="0"/>
                <wp:wrapTopAndBottom/>
                <wp:docPr id="2" name="Frame5"/>
                <a:graphic xmlns:a="http://schemas.openxmlformats.org/drawingml/2006/main">
                  <a:graphicData uri="http://schemas.microsoft.com/office/word/2010/wordprocessingShape">
                    <wps:wsp>
                      <wps:cNvSpPr txBox="1"/>
                      <wps:spPr>
                        <a:xfrm>
                          <a:off x="0" y="0"/>
                          <a:ext cx="5303520" cy="365760"/>
                        </a:xfrm>
                        <a:prstGeom prst="rect"/>
                        <a:solidFill>
                          <a:srgbClr val="FFFFFF"/>
                        </a:solidFill>
                      </wps:spPr>
                      <wps:txbx>
                        <w:txbxContent>
                          <w:p>
                            <w:pPr>
                              <w:pStyle w:val="Caption"/>
                              <w:spacing w:before="120" w:after="120"/>
                              <w:jc w:val="center"/>
                              <w:rPr/>
                            </w:pPr>
                            <w:r>
                              <w:rPr/>
                              <w:t>Figure 2</w:t>
                            </w:r>
                            <w:r>
                              <w:rPr>
                                <w:lang w:val="en-CA"/>
                              </w:rPr>
                              <w:t xml:space="preserve"> Linden Data Flow Diagram</w:t>
                            </w:r>
                          </w:p>
                        </w:txbxContent>
                      </wps:txbx>
                      <wps:bodyPr anchor="t" lIns="92075" tIns="46355" rIns="92075" bIns="46355">
                        <a:noAutofit/>
                      </wps:bodyPr>
                    </wps:wsp>
                  </a:graphicData>
                </a:graphic>
              </wp:anchor>
            </w:drawing>
          </mc:Choice>
          <mc:Fallback>
            <w:pict>
              <v:rect fillcolor="#FFFFFF" style="position:absolute;rotation:-0;width:417.6pt;height:28.8pt;mso-wrap-distance-left:9.05pt;mso-wrap-distance-right:9.05pt;mso-wrap-distance-top:0pt;mso-wrap-distance-bottom:0pt;margin-top:0.1pt;mso-position-vertical-relative:text;margin-left:-10.8pt;mso-position-horizontal-relative:text">
                <v:textbox inset="0.100694444444444in,0.0506944444444444in,0.100694444444444in,0.0506944444444444in">
                  <w:txbxContent>
                    <w:p>
                      <w:pPr>
                        <w:pStyle w:val="Caption"/>
                        <w:spacing w:before="120" w:after="120"/>
                        <w:jc w:val="center"/>
                        <w:rPr/>
                      </w:pPr>
                      <w:r>
                        <w:rPr/>
                        <w:t>Figure 2</w:t>
                      </w:r>
                      <w:r>
                        <w:rPr>
                          <w:lang w:val="en-CA"/>
                        </w:rPr>
                        <w:t xml:space="preserve"> Linden Data Flow Diagram</w:t>
                      </w:r>
                    </w:p>
                  </w:txbxContent>
                </v:textbox>
                <w10:wrap type="topAndBottom"/>
              </v:rect>
            </w:pict>
          </mc:Fallback>
        </mc:AlternateContent>
      </w:r>
      <w:r>
        <mc:AlternateContent>
          <mc:Choice Requires="wps">
            <w:drawing>
              <wp:anchor behindDoc="0" distT="0" distB="0" distL="114935" distR="114935" simplePos="0" locked="0" layoutInCell="0" allowOverlap="1" relativeHeight="5">
                <wp:simplePos x="0" y="0"/>
                <wp:positionH relativeFrom="column">
                  <wp:posOffset>-45720</wp:posOffset>
                </wp:positionH>
                <wp:positionV relativeFrom="paragraph">
                  <wp:posOffset>-91440</wp:posOffset>
                </wp:positionV>
                <wp:extent cx="5213985" cy="3963035"/>
                <wp:effectExtent l="0" t="0" r="0" b="0"/>
                <wp:wrapTopAndBottom/>
                <wp:docPr id="3" name="Frame4"/>
                <a:graphic xmlns:a="http://schemas.openxmlformats.org/drawingml/2006/main">
                  <a:graphicData uri="http://schemas.microsoft.com/office/word/2010/wordprocessingShape">
                    <wps:wsp>
                      <wps:cNvSpPr txBox="1"/>
                      <wps:spPr>
                        <a:xfrm>
                          <a:off x="0" y="0"/>
                          <a:ext cx="5213985" cy="3963035"/>
                        </a:xfrm>
                        <a:prstGeom prst="rect"/>
                        <a:solidFill>
                          <a:srgbClr val="FFFFFF">
                            <a:alpha val="0"/>
                          </a:srgbClr>
                        </a:solidFill>
                      </wps:spPr>
                      <wps:txbx>
                        <w:txbxContent>
                          <w:p>
                            <w:pPr>
                              <w:pStyle w:val="Normal"/>
                              <w:jc w:val="center"/>
                              <w:rPr/>
                            </w:pPr>
                            <w:r>
                              <w:rPr/>
                              <w:object w:dxaOrig="8352" w:dyaOrig="6444">
                                <v:shapetype id="_x0000_tole_rId2" coordsize="21600,21600" o:spt="ole_rId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 type="_x0000_tole_rId2" style="width:395pt;height:303.8pt" filled="f" o:ole="">
                                  <v:imagedata r:id="rId3" o:title=""/>
                                </v:shape>
                                <o:OLEObject Type="Embed" ProgID="" ShapeID="ole_rId2" DrawAspect="Content" ObjectID="_1216697531" r:id="rId2"/>
                              </w:object>
                            </w:r>
                            <w:r>
                              <w:rPr/>
                              <w:object w:dxaOrig="8352" w:dyaOrig="6444">
                                <v:shapetype id="_x0000_tole_rId4" coordsize="21600,21600" o:spt="ole_rId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 type="_x0000_tole_rId4" style="width:396.3pt;height:304.8pt" filled="f" o:ole="">
                                  <v:imagedata r:id="rId5" o:title=""/>
                                </v:shape>
                                <o:OLEObject Type="Embed" ProgID="" ShapeID="ole_rId4" DrawAspect="Content" ObjectID="_298003631" r:id="rId4"/>
                              </w:object>
                            </w:r>
                          </w:p>
                        </w:txbxContent>
                      </wps:txbx>
                      <wps:bodyPr anchor="t" lIns="92075" tIns="46355" rIns="92075" bIns="46355">
                        <a:noAutofit/>
                      </wps:bodyPr>
                    </wps:wsp>
                  </a:graphicData>
                </a:graphic>
              </wp:anchor>
            </w:drawing>
          </mc:Choice>
          <mc:Fallback>
            <w:pict>
              <v:rect fillcolor="#FFFFFF" style="position:absolute;rotation:-0;width:410.55pt;height:312.05pt;mso-wrap-distance-left:9.05pt;mso-wrap-distance-right:9.05pt;mso-wrap-distance-top:0pt;mso-wrap-distance-bottom:0pt;margin-top:-7.2pt;mso-position-vertical-relative:text;margin-left:-3.6pt;mso-position-horizontal-relative:text">
                <v:fill opacity="0f"/>
                <v:textbox inset="0.100694444444444in,0.0506944444444444in,0.100694444444444in,0.0506944444444444in">
                  <w:txbxContent>
                    <w:p>
                      <w:pPr>
                        <w:pStyle w:val="Normal"/>
                        <w:jc w:val="center"/>
                        <w:rPr/>
                      </w:pPr>
                      <w:r>
                        <w:rPr/>
                        <w:object w:dxaOrig="8352" w:dyaOrig="6444">
                          <v:shapetype id="_x0000_tole_rId6" coordsize="21600,21600" o:spt="ole_rId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 type="_x0000_tole_rId6" style="width:395pt;height:303.8pt" filled="f" o:ole="">
                            <v:imagedata r:id="rId7" o:title=""/>
                          </v:shape>
                          <o:OLEObject Type="Embed" ProgID="" ShapeID="ole_rId6" DrawAspect="Content" ObjectID="_235719279" r:id="rId6"/>
                        </w:object>
                      </w:r>
                      <w:r>
                        <w:rPr/>
                        <w:object w:dxaOrig="8352" w:dyaOrig="6444">
                          <v:shapetype id="_x0000_tole_rId8" coordsize="21600,21600" o:spt="ole_rId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 type="_x0000_tole_rId8" style="width:396.3pt;height:304.8pt" filled="f" o:ole="">
                            <v:imagedata r:id="rId9" o:title=""/>
                          </v:shape>
                          <o:OLEObject Type="Embed" ProgID="" ShapeID="ole_rId8" DrawAspect="Content" ObjectID="_827460195" r:id="rId8"/>
                        </w:object>
                      </w:r>
                    </w:p>
                  </w:txbxContent>
                </v:textbox>
                <w10:wrap type="topAndBottom"/>
              </v:rect>
            </w:pict>
          </mc:Fallback>
        </mc:AlternateContent>
      </w:r>
      <w:r>
        <mc:AlternateContent>
          <mc:Choice Requires="wps">
            <w:drawing>
              <wp:anchor behindDoc="0" distT="0" distB="0" distL="114935" distR="114935" simplePos="0" locked="0" layoutInCell="0" allowOverlap="1" relativeHeight="17">
                <wp:simplePos x="0" y="0"/>
                <wp:positionH relativeFrom="column">
                  <wp:posOffset>137160</wp:posOffset>
                </wp:positionH>
                <wp:positionV relativeFrom="paragraph">
                  <wp:posOffset>4206240</wp:posOffset>
                </wp:positionV>
                <wp:extent cx="5477510" cy="3697605"/>
                <wp:effectExtent l="0" t="0" r="0" b="0"/>
                <wp:wrapTopAndBottom/>
                <wp:docPr id="4" name="Frame2"/>
                <a:graphic xmlns:a="http://schemas.openxmlformats.org/drawingml/2006/main">
                  <a:graphicData uri="http://schemas.microsoft.com/office/word/2010/wordprocessingShape">
                    <wps:wsp>
                      <wps:cNvSpPr txBox="1"/>
                      <wps:spPr>
                        <a:xfrm>
                          <a:off x="0" y="0"/>
                          <a:ext cx="5477510" cy="3697605"/>
                        </a:xfrm>
                        <a:prstGeom prst="rect"/>
                        <a:solidFill>
                          <a:srgbClr val="FFFFFF">
                            <a:alpha val="0"/>
                          </a:srgbClr>
                        </a:solidFill>
                      </wps:spPr>
                      <wps:txbx>
                        <w:txbxContent>
                          <w:p>
                            <w:pPr>
                              <w:pStyle w:val="Normal"/>
                              <w:rPr/>
                            </w:pPr>
                            <w:r>
                              <w:rPr/>
                              <w:object w:dxaOrig="13965" w:dyaOrig="9505">
                                <v:shapetype id="_x0000_tole_rId10" coordsize="21600,21600" o:spt="ole_rId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 type="_x0000_tole_rId10" style="width:416.15pt;height:283.2pt" filled="f" o:ole="">
                                  <v:imagedata r:id="rId11" o:title=""/>
                                </v:shape>
                                <o:OLEObject Type="Embed" ProgID="" ShapeID="ole_rId10" DrawAspect="Content" ObjectID="_1590566044" r:id="rId10"/>
                              </w:object>
                            </w:r>
                          </w:p>
                        </w:txbxContent>
                      </wps:txbx>
                      <wps:bodyPr anchor="t" lIns="92075" tIns="46355" rIns="92075" bIns="46355">
                        <a:noAutofit/>
                      </wps:bodyPr>
                    </wps:wsp>
                  </a:graphicData>
                </a:graphic>
              </wp:anchor>
            </w:drawing>
          </mc:Choice>
          <mc:Fallback>
            <w:pict>
              <v:rect fillcolor="#FFFFFF" style="position:absolute;rotation:-0;width:431.3pt;height:291.15pt;mso-wrap-distance-left:9.05pt;mso-wrap-distance-right:9.05pt;mso-wrap-distance-top:0pt;mso-wrap-distance-bottom:0pt;margin-top:331.2pt;mso-position-vertical-relative:text;margin-left:10.8pt;mso-position-horizontal-relative:text">
                <v:fill opacity="0f"/>
                <v:textbox inset="0.100694444444444in,0.0506944444444444in,0.100694444444444in,0.0506944444444444in">
                  <w:txbxContent>
                    <w:p>
                      <w:pPr>
                        <w:pStyle w:val="Normal"/>
                        <w:rPr/>
                      </w:pPr>
                      <w:r>
                        <w:rPr/>
                        <w:object w:dxaOrig="13965" w:dyaOrig="9505">
                          <v:shapetype id="_x0000_tole_rId12" coordsize="21600,21600" o:spt="ole_rId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 type="_x0000_tole_rId12" style="width:416.15pt;height:283.2pt" filled="f" o:ole="">
                            <v:imagedata r:id="rId13" o:title=""/>
                          </v:shape>
                          <o:OLEObject Type="Embed" ProgID="" ShapeID="ole_rId12" DrawAspect="Content" ObjectID="_305439931" r:id="rId12"/>
                        </w:object>
                      </w:r>
                    </w:p>
                  </w:txbxContent>
                </v:textbox>
                <w10:wrap type="topAndBottom"/>
              </v:rect>
            </w:pict>
          </mc:Fallback>
        </mc:AlternateContent>
      </w:r>
      <w:r>
        <mc:AlternateContent>
          <mc:Choice Requires="wps">
            <w:drawing>
              <wp:anchor behindDoc="0" distT="0" distB="0" distL="114935" distR="114935" simplePos="0" locked="0" layoutInCell="0" allowOverlap="1" relativeHeight="18">
                <wp:simplePos x="0" y="0"/>
                <wp:positionH relativeFrom="column">
                  <wp:posOffset>137160</wp:posOffset>
                </wp:positionH>
                <wp:positionV relativeFrom="paragraph">
                  <wp:posOffset>7903845</wp:posOffset>
                </wp:positionV>
                <wp:extent cx="5477510" cy="457200"/>
                <wp:effectExtent l="0" t="0" r="0" b="0"/>
                <wp:wrapTopAndBottom/>
                <wp:docPr id="5" name="Frame1"/>
                <a:graphic xmlns:a="http://schemas.openxmlformats.org/drawingml/2006/main">
                  <a:graphicData uri="http://schemas.microsoft.com/office/word/2010/wordprocessingShape">
                    <wps:wsp>
                      <wps:cNvSpPr txBox="1"/>
                      <wps:spPr>
                        <a:xfrm>
                          <a:off x="0" y="0"/>
                          <a:ext cx="5477510" cy="457200"/>
                        </a:xfrm>
                        <a:prstGeom prst="rect"/>
                        <a:solidFill>
                          <a:srgbClr val="FFFFFF">
                            <a:alpha val="0"/>
                          </a:srgbClr>
                        </a:solidFill>
                      </wps:spPr>
                      <wps:txbx>
                        <w:txbxContent>
                          <w:p>
                            <w:pPr>
                              <w:pStyle w:val="Caption"/>
                              <w:spacing w:before="120" w:after="120"/>
                              <w:jc w:val="center"/>
                              <w:rPr/>
                            </w:pPr>
                            <w:r>
                              <w:rPr/>
                              <w:t>Figure 2 - Linden Data Flow Diagram</w:t>
                            </w:r>
                          </w:p>
                        </w:txbxContent>
                      </wps:txbx>
                      <wps:bodyPr anchor="t" lIns="92075" tIns="46355" rIns="92075" bIns="46355">
                        <a:noAutofit/>
                      </wps:bodyPr>
                    </wps:wsp>
                  </a:graphicData>
                </a:graphic>
              </wp:anchor>
            </w:drawing>
          </mc:Choice>
          <mc:Fallback>
            <w:pict>
              <v:rect fillcolor="#FFFFFF" style="position:absolute;rotation:-0;width:431.3pt;height:36pt;mso-wrap-distance-left:9.05pt;mso-wrap-distance-right:9.05pt;mso-wrap-distance-top:0pt;mso-wrap-distance-bottom:0pt;margin-top:622.35pt;mso-position-vertical-relative:text;margin-left:10.8pt;mso-position-horizontal-relative:text">
                <v:fill opacity="0f"/>
                <v:textbox inset="0.100694444444444in,0.0506944444444444in,0.100694444444444in,0.0506944444444444in">
                  <w:txbxContent>
                    <w:p>
                      <w:pPr>
                        <w:pStyle w:val="Caption"/>
                        <w:spacing w:before="120" w:after="120"/>
                        <w:jc w:val="center"/>
                        <w:rPr/>
                      </w:pPr>
                      <w:r>
                        <w:rPr/>
                        <w:t>Figure 2 - Linden Data Flow Diagram</w:t>
                      </w:r>
                    </w:p>
                  </w:txbxContent>
                </v:textbox>
                <w10:wrap type="topAndBottom"/>
              </v:rect>
            </w:pict>
          </mc:Fallback>
        </mc:AlternateContent>
      </w:r>
    </w:p>
    <w:p>
      <w:pPr>
        <w:pStyle w:val="Normal"/>
        <w:rPr>
          <w:b/>
        </w:rPr>
      </w:pPr>
      <w:r>
        <w:rPr>
          <w:b/>
        </w:rPr>
        <w:t>Bayonne</w:t>
      </w:r>
    </w:p>
    <w:p>
      <w:pPr>
        <w:pStyle w:val="Normal"/>
        <w:rPr>
          <w:b/>
        </w:rPr>
      </w:pPr>
      <w:r>
        <w:rPr>
          <w:b/>
        </w:rPr>
      </w:r>
    </w:p>
    <w:p>
      <w:pPr>
        <w:pStyle w:val="Normal"/>
        <w:rPr/>
      </w:pPr>
      <w:r>
        <w:rPr/>
        <w:t>The Bayonne plant has a DCS based on a MicroVAX II with a GE Datatronics historian.  This DCS is a legacy system and has no interface to PI nor does GE support it.  During the plant visit, it was determined that it was possible to write a program on the VAX that would allow plant data to be written to a text file.  It may be possible to then write this text file out over a serial port on the VAX to the PI server.  Future work will be needed to write the software on the VAX to read the necessary DCS values and make the serial connection.  The proposed network diagram is shown in Figure 3 and the data flow diagram is shown in Figure 4 below.</w:t>
      </w:r>
    </w:p>
    <w:p>
      <w:pPr>
        <w:pStyle w:val="Normal"/>
        <w:rPr/>
      </w:pPr>
      <w:r>
        <w:rPr/>
      </w:r>
    </w:p>
    <w:p>
      <w:pPr>
        <w:pStyle w:val="Normal"/>
        <w:rPr/>
      </w:pPr>
      <w:r>
        <w:rPr/>
        <w:object w:dxaOrig="12154" w:dyaOrig="5599">
          <v:shapetype id="_x0000_tole_rId14" coordsize="21600,21600" o:spt="ole_rId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 type="_x0000_tole_rId14" style="width:438.15pt;height:201.8pt" filled="f" o:ole="">
            <v:imagedata r:id="rId15" o:title=""/>
          </v:shape>
          <o:OLEObject Type="Embed" ProgID="" ShapeID="ole_rId14" DrawAspect="Content" ObjectID="_997678526" r:id="rId14"/>
        </w:object>
      </w:r>
      <w:r>
        <mc:AlternateContent>
          <mc:Choice Requires="wps">
            <w:drawing>
              <wp:anchor behindDoc="0" distT="0" distB="0" distL="114935" distR="114935" simplePos="0" locked="0" layoutInCell="0" allowOverlap="1" relativeHeight="8">
                <wp:simplePos x="0" y="0"/>
                <wp:positionH relativeFrom="column">
                  <wp:posOffset>-137160</wp:posOffset>
                </wp:positionH>
                <wp:positionV relativeFrom="paragraph">
                  <wp:posOffset>2397760</wp:posOffset>
                </wp:positionV>
                <wp:extent cx="5756910" cy="365760"/>
                <wp:effectExtent l="0" t="0" r="0" b="0"/>
                <wp:wrapTopAndBottom/>
                <wp:docPr id="6" name="Frame7"/>
                <a:graphic xmlns:a="http://schemas.openxmlformats.org/drawingml/2006/main">
                  <a:graphicData uri="http://schemas.microsoft.com/office/word/2010/wordprocessingShape">
                    <wps:wsp>
                      <wps:cNvSpPr txBox="1"/>
                      <wps:spPr>
                        <a:xfrm>
                          <a:off x="0" y="0"/>
                          <a:ext cx="5756910" cy="365760"/>
                        </a:xfrm>
                        <a:prstGeom prst="rect"/>
                        <a:solidFill>
                          <a:srgbClr val="FFFFFF">
                            <a:alpha val="0"/>
                          </a:srgbClr>
                        </a:solidFill>
                      </wps:spPr>
                      <wps:txbx>
                        <w:txbxContent>
                          <w:p>
                            <w:pPr>
                              <w:pStyle w:val="Caption"/>
                              <w:spacing w:before="120" w:after="120"/>
                              <w:jc w:val="center"/>
                              <w:rPr/>
                            </w:pPr>
                            <w:r>
                              <w:rPr/>
                              <w:t>Figure 3 - Bayonne DCS - PI Network</w:t>
                            </w:r>
                          </w:p>
                          <w:p>
                            <w:pPr>
                              <w:pStyle w:val="Normal"/>
                              <w:keepNext w:val="true"/>
                              <w:jc w:val="center"/>
                              <w:rPr/>
                            </w:pPr>
                            <w:r>
                              <w:rPr/>
                            </w:r>
                          </w:p>
                          <w:p>
                            <w:pPr>
                              <w:pStyle w:val="Caption"/>
                              <w:jc w:val="center"/>
                              <w:rPr/>
                            </w:pPr>
                            <w:r>
                              <w:rPr/>
                            </w:r>
                          </w:p>
                          <w:p>
                            <w:pPr>
                              <w:pStyle w:val="Normal"/>
                              <w:jc w:val="center"/>
                              <w:rPr/>
                            </w:pPr>
                            <w:r>
                              <w:rPr/>
                            </w:r>
                          </w:p>
                        </w:txbxContent>
                      </wps:txbx>
                      <wps:bodyPr anchor="t" lIns="92075" tIns="46355" rIns="92075" bIns="46355">
                        <a:noAutofit/>
                      </wps:bodyPr>
                    </wps:wsp>
                  </a:graphicData>
                </a:graphic>
              </wp:anchor>
            </w:drawing>
          </mc:Choice>
          <mc:Fallback>
            <w:pict>
              <v:rect fillcolor="#FFFFFF" style="position:absolute;rotation:-0;width:453.3pt;height:28.8pt;mso-wrap-distance-left:9.05pt;mso-wrap-distance-right:9.05pt;mso-wrap-distance-top:0pt;mso-wrap-distance-bottom:0pt;margin-top:188.8pt;mso-position-vertical-relative:text;margin-left:-10.8pt;mso-position-horizontal-relative:text">
                <v:fill opacity="0f"/>
                <v:textbox inset="0.100694444444444in,0.0506944444444444in,0.100694444444444in,0.0506944444444444in">
                  <w:txbxContent>
                    <w:p>
                      <w:pPr>
                        <w:pStyle w:val="Caption"/>
                        <w:spacing w:before="120" w:after="120"/>
                        <w:jc w:val="center"/>
                        <w:rPr/>
                      </w:pPr>
                      <w:r>
                        <w:rPr/>
                        <w:t>Figure 3 - Bayonne DCS - PI Network</w:t>
                      </w:r>
                    </w:p>
                    <w:p>
                      <w:pPr>
                        <w:pStyle w:val="Normal"/>
                        <w:keepNext w:val="true"/>
                        <w:jc w:val="center"/>
                        <w:rPr/>
                      </w:pPr>
                      <w:r>
                        <w:rPr/>
                      </w:r>
                    </w:p>
                    <w:p>
                      <w:pPr>
                        <w:pStyle w:val="Caption"/>
                        <w:jc w:val="center"/>
                        <w:rPr/>
                      </w:pPr>
                      <w:r>
                        <w:rPr/>
                      </w:r>
                    </w:p>
                    <w:p>
                      <w:pPr>
                        <w:pStyle w:val="Normal"/>
                        <w:jc w:val="center"/>
                        <w:rPr/>
                      </w:pPr>
                      <w:r>
                        <w:rPr/>
                      </w:r>
                    </w:p>
                  </w:txbxContent>
                </v:textbox>
                <w10:wrap type="topAndBottom"/>
              </v:rect>
            </w:pict>
          </mc:Fallback>
        </mc:AlternateContent>
      </w:r>
      <w:r>
        <mc:AlternateContent>
          <mc:Choice Requires="wps">
            <w:drawing>
              <wp:anchor behindDoc="0" distT="0" distB="0" distL="114935" distR="114935" simplePos="0" locked="0" layoutInCell="0" allowOverlap="1" relativeHeight="9">
                <wp:simplePos x="0" y="0"/>
                <wp:positionH relativeFrom="column">
                  <wp:posOffset>137160</wp:posOffset>
                </wp:positionH>
                <wp:positionV relativeFrom="paragraph">
                  <wp:posOffset>2763520</wp:posOffset>
                </wp:positionV>
                <wp:extent cx="5478145" cy="4115435"/>
                <wp:effectExtent l="0" t="0" r="0" b="0"/>
                <wp:wrapTopAndBottom/>
                <wp:docPr id="7" name="Frame6"/>
                <a:graphic xmlns:a="http://schemas.openxmlformats.org/drawingml/2006/main">
                  <a:graphicData uri="http://schemas.microsoft.com/office/word/2010/wordprocessingShape">
                    <wps:wsp>
                      <wps:cNvSpPr txBox="1"/>
                      <wps:spPr>
                        <a:xfrm>
                          <a:off x="0" y="0"/>
                          <a:ext cx="5478145" cy="4115435"/>
                        </a:xfrm>
                        <a:prstGeom prst="rect"/>
                        <a:solidFill>
                          <a:srgbClr val="FFFFFF">
                            <a:alpha val="0"/>
                          </a:srgbClr>
                        </a:solidFill>
                      </wps:spPr>
                      <wps:txbx>
                        <w:txbxContent>
                          <w:p>
                            <w:pPr>
                              <w:pStyle w:val="Caption"/>
                              <w:keepNext w:val="true"/>
                              <w:spacing w:before="120" w:after="120"/>
                              <w:jc w:val="center"/>
                              <w:rPr/>
                            </w:pPr>
                            <w:r>
                              <w:rPr/>
                              <w:object w:dxaOrig="12034" w:dyaOrig="9145">
                                <v:shapetype id="_x0000_tole_rId16" coordsize="21600,21600" o:spt="ole_rId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 type="_x0000_tole_rId16" style="width:374.25pt;height:283.95pt" filled="f" o:ole="">
                                  <v:imagedata r:id="rId17" o:title=""/>
                                </v:shape>
                                <o:OLEObject Type="Embed" ProgID="" ShapeID="ole_rId16" DrawAspect="Content" ObjectID="_2001450649" r:id="rId16"/>
                              </w:object>
                            </w:r>
                          </w:p>
                          <w:p>
                            <w:pPr>
                              <w:pStyle w:val="Caption"/>
                              <w:jc w:val="center"/>
                              <w:rPr/>
                            </w:pPr>
                            <w:r>
                              <w:rPr/>
                              <w:t>Figure 4 - Bayonne Data Flow Diagram</w:t>
                            </w:r>
                          </w:p>
                          <w:p>
                            <w:pPr>
                              <w:pStyle w:val="Caption"/>
                              <w:rPr/>
                            </w:pPr>
                            <w:r>
                              <w:rPr/>
                            </w:r>
                          </w:p>
                          <w:p>
                            <w:pPr>
                              <w:pStyle w:val="Caption"/>
                              <w:spacing w:before="120" w:after="120"/>
                              <w:rPr/>
                            </w:pPr>
                            <w:r>
                              <w:rPr/>
                            </w:r>
                          </w:p>
                        </w:txbxContent>
                      </wps:txbx>
                      <wps:bodyPr anchor="t" lIns="92075" tIns="46355" rIns="92075" bIns="46355">
                        <a:noAutofit/>
                      </wps:bodyPr>
                    </wps:wsp>
                  </a:graphicData>
                </a:graphic>
              </wp:anchor>
            </w:drawing>
          </mc:Choice>
          <mc:Fallback>
            <w:pict>
              <v:rect fillcolor="#FFFFFF" style="position:absolute;rotation:-0;width:431.35pt;height:324.05pt;mso-wrap-distance-left:9.05pt;mso-wrap-distance-right:9.05pt;mso-wrap-distance-top:0pt;mso-wrap-distance-bottom:0pt;margin-top:217.6pt;mso-position-vertical-relative:text;margin-left:10.8pt;mso-position-horizontal-relative:text">
                <v:fill opacity="0f"/>
                <v:textbox inset="0.100694444444444in,0.0506944444444444in,0.100694444444444in,0.0506944444444444in">
                  <w:txbxContent>
                    <w:p>
                      <w:pPr>
                        <w:pStyle w:val="Caption"/>
                        <w:keepNext w:val="true"/>
                        <w:spacing w:before="120" w:after="120"/>
                        <w:jc w:val="center"/>
                        <w:rPr/>
                      </w:pPr>
                      <w:r>
                        <w:rPr/>
                        <w:object w:dxaOrig="12034" w:dyaOrig="9145">
                          <v:shapetype id="_x0000_tole_rId18" coordsize="21600,21600" o:spt="ole_rId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 type="_x0000_tole_rId18" style="width:374.25pt;height:283.95pt" filled="f" o:ole="">
                            <v:imagedata r:id="rId19" o:title=""/>
                          </v:shape>
                          <o:OLEObject Type="Embed" ProgID="" ShapeID="ole_rId18" DrawAspect="Content" ObjectID="_1238484522" r:id="rId18"/>
                        </w:object>
                      </w:r>
                    </w:p>
                    <w:p>
                      <w:pPr>
                        <w:pStyle w:val="Caption"/>
                        <w:jc w:val="center"/>
                        <w:rPr/>
                      </w:pPr>
                      <w:r>
                        <w:rPr/>
                        <w:t>Figure 4 - Bayonne Data Flow Diagram</w:t>
                      </w:r>
                    </w:p>
                    <w:p>
                      <w:pPr>
                        <w:pStyle w:val="Caption"/>
                        <w:rPr/>
                      </w:pPr>
                      <w:r>
                        <w:rPr/>
                      </w:r>
                    </w:p>
                    <w:p>
                      <w:pPr>
                        <w:pStyle w:val="Caption"/>
                        <w:spacing w:before="120" w:after="120"/>
                        <w:rPr/>
                      </w:pPr>
                      <w:r>
                        <w:rPr/>
                      </w:r>
                    </w:p>
                  </w:txbxContent>
                </v:textbox>
                <w10:wrap type="topAndBottom"/>
              </v:rect>
            </w:pict>
          </mc:Fallback>
        </mc:AlternateContent>
      </w:r>
    </w:p>
    <w:p>
      <w:pPr>
        <w:pStyle w:val="Normal"/>
        <w:rPr>
          <w:b/>
        </w:rPr>
      </w:pPr>
      <w:r>
        <w:rPr>
          <w:b/>
        </w:rPr>
        <w:t>Camden</w:t>
      </w:r>
    </w:p>
    <w:p>
      <w:pPr>
        <w:pStyle w:val="Normal"/>
        <w:rPr>
          <w:b/>
        </w:rPr>
      </w:pPr>
      <w:r>
        <w:rPr>
          <w:b/>
        </w:rPr>
      </w:r>
    </w:p>
    <w:p>
      <w:pPr>
        <w:pStyle w:val="Normal"/>
        <w:rPr/>
      </w:pPr>
      <w:r>
        <w:rPr/>
        <w:t>The Camden plant has a MAX 1000 DCS from Leeds &amp; Northrop.  The existing system has an ODBC interface that stores data in an MS Access database.  A PI-RDBMS interface available from OSI Software was installed to extract the data from the Access database into PI.  At the Camden plant, the PC with the PI database is concurrently connected to the DCS on a 10Base2 network and to the corporate Intranet.  This PC was directly accessible to PI through the corporate net.  The network diagram for the Camden plant is shown in Figure 5 and the data flow diagram is shown in Figure 6 below.</w:t>
      </w:r>
      <w:r>
        <mc:AlternateContent>
          <mc:Choice Requires="wps">
            <w:drawing>
              <wp:anchor behindDoc="0" distT="0" distB="0" distL="114935" distR="114935" simplePos="0" locked="0" layoutInCell="0" allowOverlap="1" relativeHeight="11">
                <wp:simplePos x="0" y="0"/>
                <wp:positionH relativeFrom="column">
                  <wp:posOffset>-45720</wp:posOffset>
                </wp:positionH>
                <wp:positionV relativeFrom="paragraph">
                  <wp:posOffset>1097280</wp:posOffset>
                </wp:positionV>
                <wp:extent cx="5391150" cy="3291840"/>
                <wp:effectExtent l="0" t="0" r="0" b="0"/>
                <wp:wrapTopAndBottom/>
                <wp:docPr id="8" name="Frame8"/>
                <a:graphic xmlns:a="http://schemas.openxmlformats.org/drawingml/2006/main">
                  <a:graphicData uri="http://schemas.microsoft.com/office/word/2010/wordprocessingShape">
                    <wps:wsp>
                      <wps:cNvSpPr txBox="1"/>
                      <wps:spPr>
                        <a:xfrm>
                          <a:off x="0" y="0"/>
                          <a:ext cx="5391150" cy="3291840"/>
                        </a:xfrm>
                        <a:prstGeom prst="rect"/>
                        <a:solidFill>
                          <a:srgbClr val="FFFFFF">
                            <a:alpha val="0"/>
                          </a:srgbClr>
                        </a:solidFill>
                      </wps:spPr>
                      <wps:txbx>
                        <w:txbxContent>
                          <w:p>
                            <w:pPr>
                              <w:pStyle w:val="Normal"/>
                              <w:keepNext w:val="true"/>
                              <w:rPr/>
                            </w:pPr>
                            <w:r>
                              <w:rPr/>
                              <w:object w:dxaOrig="11831" w:dyaOrig="6746">
                                <v:shapetype id="_x0000_tole_rId20" coordsize="21600,21600" o:spt="ole_rId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 type="_x0000_tole_rId20" style="width:409.35pt;height:233.4pt" filled="f" o:ole="">
                                  <v:imagedata r:id="rId21" o:title=""/>
                                </v:shape>
                                <o:OLEObject Type="Embed" ProgID="" ShapeID="ole_rId20" DrawAspect="Content" ObjectID="_1280199765" r:id="rId20"/>
                              </w:object>
                            </w:r>
                          </w:p>
                          <w:p>
                            <w:pPr>
                              <w:pStyle w:val="Caption"/>
                              <w:jc w:val="center"/>
                              <w:rPr/>
                            </w:pPr>
                            <w:r>
                              <w:rPr/>
                              <w:t>Figure 5 - Camden DCS-PI Network</w:t>
                            </w:r>
                          </w:p>
                          <w:p>
                            <w:pPr>
                              <w:pStyle w:val="Normal"/>
                              <w:rPr/>
                            </w:pPr>
                            <w:r>
                              <w:rPr/>
                            </w:r>
                          </w:p>
                        </w:txbxContent>
                      </wps:txbx>
                      <wps:bodyPr anchor="t" lIns="92075" tIns="46355" rIns="92075" bIns="46355">
                        <a:noAutofit/>
                      </wps:bodyPr>
                    </wps:wsp>
                  </a:graphicData>
                </a:graphic>
              </wp:anchor>
            </w:drawing>
          </mc:Choice>
          <mc:Fallback>
            <w:pict>
              <v:rect fillcolor="#FFFFFF" style="position:absolute;rotation:-0;width:424.5pt;height:259.2pt;mso-wrap-distance-left:9.05pt;mso-wrap-distance-right:9.05pt;mso-wrap-distance-top:0pt;mso-wrap-distance-bottom:0pt;margin-top:86.4pt;mso-position-vertical-relative:text;margin-left:-3.6pt;mso-position-horizontal-relative:text">
                <v:fill opacity="0f"/>
                <v:textbox inset="0.100694444444444in,0.0506944444444444in,0.100694444444444in,0.0506944444444444in">
                  <w:txbxContent>
                    <w:p>
                      <w:pPr>
                        <w:pStyle w:val="Normal"/>
                        <w:keepNext w:val="true"/>
                        <w:rPr/>
                      </w:pPr>
                      <w:r>
                        <w:rPr/>
                        <w:object w:dxaOrig="11831" w:dyaOrig="6746">
                          <v:shapetype id="_x0000_tole_rId22" coordsize="21600,21600" o:spt="ole_rId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 type="_x0000_tole_rId22" style="width:409.35pt;height:233.4pt" filled="f" o:ole="">
                            <v:imagedata r:id="rId23" o:title=""/>
                          </v:shape>
                          <o:OLEObject Type="Embed" ProgID="" ShapeID="ole_rId22" DrawAspect="Content" ObjectID="_86281020" r:id="rId22"/>
                        </w:object>
                      </w:r>
                    </w:p>
                    <w:p>
                      <w:pPr>
                        <w:pStyle w:val="Caption"/>
                        <w:jc w:val="center"/>
                        <w:rPr/>
                      </w:pPr>
                      <w:r>
                        <w:rPr/>
                        <w:t>Figure 5 - Camden DCS-PI Network</w:t>
                      </w:r>
                    </w:p>
                    <w:p>
                      <w:pPr>
                        <w:pStyle w:val="Normal"/>
                        <w:rPr/>
                      </w:pPr>
                      <w:r>
                        <w:rPr/>
                      </w:r>
                    </w:p>
                  </w:txbxContent>
                </v:textbox>
                <w10:wrap type="topAndBottom"/>
              </v:rect>
            </w:pict>
          </mc:Fallback>
        </mc:AlternateContent>
      </w:r>
    </w:p>
    <w:p>
      <w:pPr>
        <w:pStyle w:val="Normal"/>
        <w:numPr>
          <w:ilvl w:val="0"/>
          <w:numId w:val="0"/>
        </w:numPr>
        <w:rPr/>
      </w:pPr>
      <w:r>
        <w:rPr/>
      </w:r>
      <w:r>
        <w:br w:type="page"/>
      </w:r>
      <w:r>
        <mc:AlternateContent>
          <mc:Choice Requires="wps">
            <w:drawing>
              <wp:anchor behindDoc="0" distT="0" distB="0" distL="114935" distR="114935" simplePos="0" locked="0" layoutInCell="0" allowOverlap="1" relativeHeight="13">
                <wp:simplePos x="0" y="0"/>
                <wp:positionH relativeFrom="column">
                  <wp:posOffset>228600</wp:posOffset>
                </wp:positionH>
                <wp:positionV relativeFrom="paragraph">
                  <wp:posOffset>3769360</wp:posOffset>
                </wp:positionV>
                <wp:extent cx="5204460" cy="3632200"/>
                <wp:effectExtent l="0" t="0" r="0" b="0"/>
                <wp:wrapTopAndBottom/>
                <wp:docPr id="9" name="Frame9"/>
                <a:graphic xmlns:a="http://schemas.openxmlformats.org/drawingml/2006/main">
                  <a:graphicData uri="http://schemas.microsoft.com/office/word/2010/wordprocessingShape">
                    <wps:wsp>
                      <wps:cNvSpPr txBox="1"/>
                      <wps:spPr>
                        <a:xfrm>
                          <a:off x="0" y="0"/>
                          <a:ext cx="5204460" cy="3632200"/>
                        </a:xfrm>
                        <a:prstGeom prst="rect"/>
                        <a:solidFill>
                          <a:srgbClr val="FFFFFF">
                            <a:alpha val="0"/>
                          </a:srgbClr>
                        </a:solidFill>
                      </wps:spPr>
                      <wps:txbx>
                        <w:txbxContent>
                          <w:p>
                            <w:pPr>
                              <w:pStyle w:val="Caption"/>
                              <w:spacing w:before="120" w:after="120"/>
                              <w:jc w:val="center"/>
                              <w:rPr/>
                            </w:pPr>
                            <w:r>
                              <w:rPr/>
                              <w:object w:dxaOrig="12205" w:dyaOrig="8605">
                                <v:shapetype id="_x0000_tole_rId24" coordsize="21600,21600" o:spt="ole_rId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 type="_x0000_tole_rId24" style="width:349.05pt;height:246.95pt" filled="f" o:ole="">
                                  <v:imagedata r:id="rId25" o:title=""/>
                                </v:shape>
                                <o:OLEObject Type="Embed" ProgID="" ShapeID="ole_rId24" DrawAspect="Content" ObjectID="_262542763" r:id="rId24"/>
                              </w:object>
                            </w:r>
                          </w:p>
                          <w:p>
                            <w:pPr>
                              <w:pStyle w:val="Caption"/>
                              <w:spacing w:before="120" w:after="120"/>
                              <w:jc w:val="center"/>
                              <w:rPr/>
                            </w:pPr>
                            <w:r>
                              <w:rPr/>
                              <w:t>Figure 6 - Camden Data Flow Diagram</w:t>
                            </w:r>
                          </w:p>
                        </w:txbxContent>
                      </wps:txbx>
                      <wps:bodyPr anchor="t" lIns="92075" tIns="46355" rIns="92075" bIns="46355">
                        <a:noAutofit/>
                      </wps:bodyPr>
                    </wps:wsp>
                  </a:graphicData>
                </a:graphic>
              </wp:anchor>
            </w:drawing>
          </mc:Choice>
          <mc:Fallback>
            <w:pict>
              <v:rect fillcolor="#FFFFFF" style="position:absolute;rotation:-0;width:409.8pt;height:286pt;mso-wrap-distance-left:9.05pt;mso-wrap-distance-right:9.05pt;mso-wrap-distance-top:0pt;mso-wrap-distance-bottom:0pt;margin-top:296.8pt;mso-position-vertical-relative:text;margin-left:18pt;mso-position-horizontal-relative:text">
                <v:fill opacity="0f"/>
                <v:textbox inset="0.100694444444444in,0.0506944444444444in,0.100694444444444in,0.0506944444444444in">
                  <w:txbxContent>
                    <w:p>
                      <w:pPr>
                        <w:pStyle w:val="Caption"/>
                        <w:spacing w:before="120" w:after="120"/>
                        <w:jc w:val="center"/>
                        <w:rPr/>
                      </w:pPr>
                      <w:r>
                        <w:rPr/>
                        <w:object w:dxaOrig="12205" w:dyaOrig="8605">
                          <v:shapetype id="_x0000_tole_rId26" coordsize="21600,21600" o:spt="ole_rId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 type="_x0000_tole_rId26" style="width:349.05pt;height:246.95pt" filled="f" o:ole="">
                            <v:imagedata r:id="rId27" o:title=""/>
                          </v:shape>
                          <o:OLEObject Type="Embed" ProgID="" ShapeID="ole_rId26" DrawAspect="Content" ObjectID="_939815868" r:id="rId26"/>
                        </w:object>
                      </w:r>
                    </w:p>
                    <w:p>
                      <w:pPr>
                        <w:pStyle w:val="Caption"/>
                        <w:spacing w:before="120" w:after="120"/>
                        <w:jc w:val="center"/>
                        <w:rPr/>
                      </w:pPr>
                      <w:r>
                        <w:rPr/>
                        <w:t>Figure 6 - Camden Data Flow Diagram</w:t>
                      </w:r>
                    </w:p>
                  </w:txbxContent>
                </v:textbox>
                <w10:wrap type="topAndBottom"/>
              </v:rect>
            </w:pict>
          </mc:Fallback>
        </mc:AlternateContent>
      </w:r>
    </w:p>
    <w:p>
      <w:pPr>
        <w:pStyle w:val="Normal"/>
        <w:rPr>
          <w:b/>
        </w:rPr>
      </w:pPr>
      <w:r>
        <w:rPr>
          <w:b/>
        </w:rPr>
        <w:t>Progress to Date</w:t>
      </w:r>
    </w:p>
    <w:p>
      <w:pPr>
        <w:pStyle w:val="Normal"/>
        <w:rPr>
          <w:b/>
        </w:rPr>
      </w:pPr>
      <w:r>
        <w:rPr>
          <w:b/>
        </w:rPr>
      </w:r>
    </w:p>
    <w:p>
      <w:pPr>
        <w:pStyle w:val="Normal"/>
        <w:rPr/>
      </w:pPr>
      <w:r>
        <w:rPr/>
        <w:t>Since the initial installation, the tag list from Linden has been reviewed and is being configured on the PI server in Houston.  The Camden tag list has been configured on the PI server in Houston and is now collecting values.  As mentioned above, more work is needed on the Bayonne VAX system to get the tag values out of the VAX and into the PI server.  No additional progress has been made at Bayonne.</w:t>
      </w:r>
    </w:p>
    <w:p>
      <w:pPr>
        <w:pStyle w:val="Normal"/>
        <w:rPr/>
      </w:pPr>
      <w:r>
        <w:rPr/>
      </w:r>
    </w:p>
    <w:p>
      <w:pPr>
        <w:pStyle w:val="Normal"/>
        <w:rPr>
          <w:b/>
        </w:rPr>
      </w:pPr>
      <w:r>
        <w:rPr>
          <w:b/>
        </w:rPr>
        <w:t>Costs to Date</w:t>
      </w:r>
    </w:p>
    <w:p>
      <w:pPr>
        <w:pStyle w:val="Normal"/>
        <w:rPr>
          <w:b/>
        </w:rPr>
      </w:pPr>
      <w:r>
        <w:rPr>
          <w:b/>
        </w:rPr>
      </w:r>
    </w:p>
    <w:p>
      <w:pPr>
        <w:pStyle w:val="Normal"/>
        <w:rPr/>
      </w:pPr>
      <w:r>
        <w:rPr/>
        <w:t>PI is sold on a per tag basis. Tags include those for collected data as well as any tags used for calculated data.  Early estimates are that 150 tags will be needed for the three ECP plants.  Enron has an agreement with OSI to purchase tags for $6.00 (Six dollars) each.  In addition to the tags, there is a cost for each interface of $5,000.00.  It will take six interfaces to connect the ECP plants.  OSI charges a 15% annual maintenance fee for all purchased components.  The materials costs including hardware are listed below in Table 1:</w:t>
      </w:r>
    </w:p>
    <w:p>
      <w:pPr>
        <w:pStyle w:val="Normal"/>
        <w:rPr/>
      </w:pPr>
      <w:r>
        <w:rPr/>
      </w:r>
    </w:p>
    <w:tbl>
      <w:tblPr>
        <w:tblW w:w="5064" w:type="dxa"/>
        <w:jc w:val="center"/>
        <w:tblInd w:w="0" w:type="dxa"/>
        <w:tblLayout w:type="fixed"/>
        <w:tblCellMar>
          <w:top w:w="0" w:type="dxa"/>
          <w:start w:w="30" w:type="dxa"/>
          <w:bottom w:w="0" w:type="dxa"/>
          <w:end w:w="30" w:type="dxa"/>
        </w:tblCellMar>
      </w:tblPr>
      <w:tblGrid>
        <w:gridCol w:w="2160"/>
        <w:gridCol w:w="679"/>
        <w:gridCol w:w="1215"/>
        <w:gridCol w:w="1010"/>
      </w:tblGrid>
      <w:tr>
        <w:trPr>
          <w:trHeight w:val="262" w:hRule="atLeast"/>
        </w:trPr>
        <w:tc>
          <w:tcPr>
            <w:tcW w:w="2160" w:type="dxa"/>
            <w:tcBorders>
              <w:bottom w:val="single" w:sz="4" w:space="0" w:color="000000"/>
            </w:tcBorders>
            <w:shd w:fill="00FFFF" w:val="clear"/>
          </w:tcPr>
          <w:p>
            <w:pPr>
              <w:pStyle w:val="Normal"/>
              <w:rPr>
                <w:rFonts w:ascii="Arial" w:hAnsi="Arial" w:cs="Arial"/>
                <w:b/>
                <w:color w:val="000000"/>
                <w:lang w:eastAsia="en-US"/>
              </w:rPr>
            </w:pPr>
            <w:r>
              <w:rPr>
                <w:rFonts w:cs="Arial" w:ascii="Arial" w:hAnsi="Arial"/>
                <w:b/>
                <w:color w:val="000000"/>
                <w:lang w:eastAsia="en-US"/>
              </w:rPr>
              <w:t>Materials</w:t>
            </w:r>
          </w:p>
        </w:tc>
        <w:tc>
          <w:tcPr>
            <w:tcW w:w="679" w:type="dxa"/>
            <w:tcBorders>
              <w:bottom w:val="single" w:sz="4" w:space="0" w:color="000000"/>
            </w:tcBorders>
            <w:shd w:fill="00FFFF" w:val="clear"/>
          </w:tcPr>
          <w:p>
            <w:pPr>
              <w:pStyle w:val="Normal"/>
              <w:snapToGrid w:val="false"/>
              <w:jc w:val="end"/>
              <w:rPr>
                <w:rFonts w:ascii="Arial" w:hAnsi="Arial" w:cs="Arial"/>
                <w:b/>
                <w:color w:val="000000"/>
                <w:lang w:eastAsia="en-US"/>
              </w:rPr>
            </w:pPr>
            <w:r>
              <w:rPr>
                <w:rFonts w:cs="Arial" w:ascii="Arial" w:hAnsi="Arial"/>
                <w:b/>
                <w:color w:val="000000"/>
                <w:lang w:eastAsia="en-US"/>
              </w:rPr>
            </w:r>
          </w:p>
        </w:tc>
        <w:tc>
          <w:tcPr>
            <w:tcW w:w="1215" w:type="dxa"/>
            <w:tcBorders>
              <w:bottom w:val="single" w:sz="4" w:space="0" w:color="000000"/>
            </w:tcBorders>
            <w:shd w:fill="00FFFF" w:val="clear"/>
          </w:tcPr>
          <w:p>
            <w:pPr>
              <w:pStyle w:val="Normal"/>
              <w:snapToGrid w:val="false"/>
              <w:jc w:val="end"/>
              <w:rPr>
                <w:rFonts w:ascii="Arial" w:hAnsi="Arial" w:cs="Arial"/>
                <w:color w:val="000000"/>
                <w:lang w:eastAsia="en-US"/>
              </w:rPr>
            </w:pPr>
            <w:r>
              <w:rPr>
                <w:rFonts w:cs="Arial" w:ascii="Arial" w:hAnsi="Arial"/>
                <w:color w:val="000000"/>
                <w:lang w:eastAsia="en-US"/>
              </w:rPr>
            </w:r>
          </w:p>
        </w:tc>
        <w:tc>
          <w:tcPr>
            <w:tcW w:w="1010" w:type="dxa"/>
            <w:tcBorders>
              <w:bottom w:val="single" w:sz="4" w:space="0" w:color="000000"/>
            </w:tcBorders>
            <w:shd w:fill="00FFFF" w:val="clear"/>
          </w:tcPr>
          <w:p>
            <w:pPr>
              <w:pStyle w:val="Normal"/>
              <w:snapToGrid w:val="false"/>
              <w:jc w:val="end"/>
              <w:rPr>
                <w:rFonts w:ascii="Arial" w:hAnsi="Arial" w:cs="Arial"/>
                <w:color w:val="000000"/>
                <w:lang w:eastAsia="en-US"/>
              </w:rPr>
            </w:pPr>
            <w:r>
              <w:rPr>
                <w:rFonts w:cs="Arial" w:ascii="Arial" w:hAnsi="Arial"/>
                <w:color w:val="000000"/>
                <w:lang w:eastAsia="en-US"/>
              </w:rPr>
            </w:r>
          </w:p>
        </w:tc>
      </w:tr>
      <w:tr>
        <w:trPr>
          <w:trHeight w:val="262" w:hRule="atLeast"/>
        </w:trPr>
        <w:tc>
          <w:tcPr>
            <w:tcW w:w="2160" w:type="dxa"/>
            <w:tcBorders/>
            <w:shd w:fill="F2F2F2" w:val="clear"/>
          </w:tcPr>
          <w:p>
            <w:pPr>
              <w:pStyle w:val="Normal"/>
              <w:rPr>
                <w:rFonts w:ascii="Arial" w:hAnsi="Arial" w:cs="Arial"/>
                <w:color w:val="000000"/>
                <w:lang w:eastAsia="en-US"/>
              </w:rPr>
            </w:pPr>
            <w:r>
              <w:rPr>
                <w:rFonts w:cs="Arial" w:ascii="Arial" w:hAnsi="Arial"/>
                <w:color w:val="000000"/>
                <w:lang w:eastAsia="en-US"/>
              </w:rPr>
              <w:t>Servers</w:t>
            </w:r>
          </w:p>
        </w:tc>
        <w:tc>
          <w:tcPr>
            <w:tcW w:w="679" w:type="dxa"/>
            <w:tcBorders/>
            <w:shd w:fill="F2F2F2" w:val="clear"/>
          </w:tcPr>
          <w:p>
            <w:pPr>
              <w:pStyle w:val="Normal"/>
              <w:jc w:val="end"/>
              <w:rPr>
                <w:rFonts w:ascii="Arial" w:hAnsi="Arial" w:cs="Arial"/>
                <w:color w:val="000000"/>
                <w:lang w:eastAsia="en-US"/>
              </w:rPr>
            </w:pPr>
            <w:r>
              <w:rPr>
                <w:rFonts w:cs="Arial" w:ascii="Arial" w:hAnsi="Arial"/>
                <w:color w:val="000000"/>
                <w:lang w:eastAsia="en-US"/>
              </w:rPr>
              <w:t>3</w:t>
            </w:r>
          </w:p>
        </w:tc>
        <w:tc>
          <w:tcPr>
            <w:tcW w:w="1215" w:type="dxa"/>
            <w:tcBorders/>
            <w:shd w:fill="F2F2F2" w:val="clear"/>
          </w:tcPr>
          <w:p>
            <w:pPr>
              <w:pStyle w:val="Normal"/>
              <w:rPr>
                <w:rFonts w:ascii="Arial" w:hAnsi="Arial" w:cs="Arial"/>
                <w:color w:val="000000"/>
                <w:lang w:eastAsia="en-US"/>
              </w:rPr>
            </w:pPr>
            <w:r>
              <w:rPr>
                <w:rFonts w:cs="Arial" w:ascii="Arial" w:hAnsi="Arial"/>
                <w:color w:val="000000"/>
                <w:lang w:eastAsia="en-US"/>
              </w:rPr>
              <w:t xml:space="preserve">$         5,700 </w:t>
            </w:r>
          </w:p>
        </w:tc>
        <w:tc>
          <w:tcPr>
            <w:tcW w:w="1010" w:type="dxa"/>
            <w:tcBorders/>
            <w:shd w:fill="F2F2F2" w:val="clear"/>
          </w:tcPr>
          <w:p>
            <w:pPr>
              <w:pStyle w:val="Normal"/>
              <w:rPr>
                <w:rFonts w:ascii="Arial" w:hAnsi="Arial" w:cs="Arial"/>
                <w:color w:val="000000"/>
                <w:lang w:eastAsia="en-US"/>
              </w:rPr>
            </w:pPr>
            <w:r>
              <w:rPr>
                <w:rFonts w:cs="Arial" w:ascii="Arial" w:hAnsi="Arial"/>
                <w:color w:val="000000"/>
                <w:lang w:eastAsia="en-US"/>
              </w:rPr>
              <w:t xml:space="preserve">$    17,100 </w:t>
            </w:r>
          </w:p>
        </w:tc>
      </w:tr>
      <w:tr>
        <w:trPr>
          <w:trHeight w:val="262" w:hRule="atLeast"/>
        </w:trPr>
        <w:tc>
          <w:tcPr>
            <w:tcW w:w="2160" w:type="dxa"/>
            <w:tcBorders/>
            <w:shd w:fill="F2F2F2" w:val="clear"/>
          </w:tcPr>
          <w:p>
            <w:pPr>
              <w:pStyle w:val="Normal"/>
              <w:rPr>
                <w:rFonts w:ascii="Arial" w:hAnsi="Arial" w:cs="Arial"/>
                <w:color w:val="000000"/>
                <w:lang w:eastAsia="en-US"/>
              </w:rPr>
            </w:pPr>
            <w:r>
              <w:rPr>
                <w:rFonts w:cs="Arial" w:ascii="Arial" w:hAnsi="Arial"/>
                <w:color w:val="000000"/>
                <w:lang w:eastAsia="en-US"/>
              </w:rPr>
              <w:t>PI Tags</w:t>
            </w:r>
          </w:p>
        </w:tc>
        <w:tc>
          <w:tcPr>
            <w:tcW w:w="679" w:type="dxa"/>
            <w:tcBorders/>
            <w:shd w:fill="F2F2F2" w:val="clear"/>
          </w:tcPr>
          <w:p>
            <w:pPr>
              <w:pStyle w:val="Normal"/>
              <w:jc w:val="end"/>
              <w:rPr>
                <w:rFonts w:ascii="Arial" w:hAnsi="Arial" w:cs="Arial"/>
                <w:color w:val="000000"/>
                <w:lang w:eastAsia="en-US"/>
              </w:rPr>
            </w:pPr>
            <w:r>
              <w:rPr>
                <w:rFonts w:cs="Arial" w:ascii="Arial" w:hAnsi="Arial"/>
                <w:color w:val="000000"/>
                <w:lang w:eastAsia="en-US"/>
              </w:rPr>
              <w:t>150</w:t>
            </w:r>
          </w:p>
        </w:tc>
        <w:tc>
          <w:tcPr>
            <w:tcW w:w="1215" w:type="dxa"/>
            <w:tcBorders/>
            <w:shd w:fill="F2F2F2" w:val="clear"/>
          </w:tcPr>
          <w:p>
            <w:pPr>
              <w:pStyle w:val="Normal"/>
              <w:rPr>
                <w:rFonts w:ascii="Arial" w:hAnsi="Arial" w:cs="Arial"/>
                <w:color w:val="000000"/>
                <w:lang w:eastAsia="en-US"/>
              </w:rPr>
            </w:pPr>
            <w:r>
              <w:rPr>
                <w:rFonts w:cs="Arial" w:ascii="Arial" w:hAnsi="Arial"/>
                <w:color w:val="000000"/>
                <w:lang w:eastAsia="en-US"/>
              </w:rPr>
              <w:t xml:space="preserve">$                6 </w:t>
            </w:r>
          </w:p>
        </w:tc>
        <w:tc>
          <w:tcPr>
            <w:tcW w:w="1010" w:type="dxa"/>
            <w:tcBorders/>
            <w:shd w:fill="F2F2F2" w:val="clear"/>
          </w:tcPr>
          <w:p>
            <w:pPr>
              <w:pStyle w:val="Normal"/>
              <w:rPr>
                <w:rFonts w:ascii="Arial" w:hAnsi="Arial" w:cs="Arial"/>
                <w:color w:val="000000"/>
                <w:lang w:eastAsia="en-US"/>
              </w:rPr>
            </w:pPr>
            <w:r>
              <w:rPr>
                <w:rFonts w:cs="Arial" w:ascii="Arial" w:hAnsi="Arial"/>
                <w:color w:val="000000"/>
                <w:lang w:eastAsia="en-US"/>
              </w:rPr>
              <w:t xml:space="preserve">$         900 </w:t>
            </w:r>
          </w:p>
        </w:tc>
      </w:tr>
      <w:tr>
        <w:trPr>
          <w:trHeight w:val="262" w:hRule="atLeast"/>
        </w:trPr>
        <w:tc>
          <w:tcPr>
            <w:tcW w:w="2160" w:type="dxa"/>
            <w:tcBorders/>
            <w:shd w:fill="F2F2F2" w:val="clear"/>
          </w:tcPr>
          <w:p>
            <w:pPr>
              <w:pStyle w:val="Normal"/>
              <w:rPr>
                <w:rFonts w:ascii="Arial" w:hAnsi="Arial" w:cs="Arial"/>
                <w:color w:val="000000"/>
                <w:lang w:eastAsia="en-US"/>
              </w:rPr>
            </w:pPr>
            <w:r>
              <w:rPr>
                <w:rFonts w:cs="Arial" w:ascii="Arial" w:hAnsi="Arial"/>
                <w:color w:val="000000"/>
                <w:lang w:eastAsia="en-US"/>
              </w:rPr>
              <w:t>PI Interfaces</w:t>
            </w:r>
          </w:p>
        </w:tc>
        <w:tc>
          <w:tcPr>
            <w:tcW w:w="679" w:type="dxa"/>
            <w:tcBorders/>
            <w:shd w:fill="F2F2F2" w:val="clear"/>
          </w:tcPr>
          <w:p>
            <w:pPr>
              <w:pStyle w:val="Normal"/>
              <w:jc w:val="end"/>
              <w:rPr>
                <w:rFonts w:ascii="Arial" w:hAnsi="Arial" w:cs="Arial"/>
                <w:color w:val="000000"/>
                <w:lang w:eastAsia="en-US"/>
              </w:rPr>
            </w:pPr>
            <w:r>
              <w:rPr>
                <w:rFonts w:cs="Arial" w:ascii="Arial" w:hAnsi="Arial"/>
                <w:color w:val="000000"/>
                <w:lang w:eastAsia="en-US"/>
              </w:rPr>
              <w:t>6</w:t>
            </w:r>
          </w:p>
        </w:tc>
        <w:tc>
          <w:tcPr>
            <w:tcW w:w="1215" w:type="dxa"/>
            <w:tcBorders/>
            <w:shd w:fill="F2F2F2" w:val="clear"/>
          </w:tcPr>
          <w:p>
            <w:pPr>
              <w:pStyle w:val="Normal"/>
              <w:rPr>
                <w:rFonts w:ascii="Arial" w:hAnsi="Arial" w:cs="Arial"/>
                <w:color w:val="000000"/>
                <w:lang w:eastAsia="en-US"/>
              </w:rPr>
            </w:pPr>
            <w:r>
              <w:rPr>
                <w:rFonts w:cs="Arial" w:ascii="Arial" w:hAnsi="Arial"/>
                <w:color w:val="000000"/>
                <w:lang w:eastAsia="en-US"/>
              </w:rPr>
              <w:t xml:space="preserve">$         5,000 </w:t>
            </w:r>
          </w:p>
        </w:tc>
        <w:tc>
          <w:tcPr>
            <w:tcW w:w="1010" w:type="dxa"/>
            <w:tcBorders/>
            <w:shd w:fill="F2F2F2" w:val="clear"/>
          </w:tcPr>
          <w:p>
            <w:pPr>
              <w:pStyle w:val="Normal"/>
              <w:rPr>
                <w:rFonts w:ascii="Arial" w:hAnsi="Arial" w:cs="Arial"/>
                <w:color w:val="000000"/>
                <w:lang w:eastAsia="en-US"/>
              </w:rPr>
            </w:pPr>
            <w:r>
              <w:rPr>
                <w:rFonts w:cs="Arial" w:ascii="Arial" w:hAnsi="Arial"/>
                <w:color w:val="000000"/>
                <w:lang w:eastAsia="en-US"/>
              </w:rPr>
              <w:t xml:space="preserve">$    30,000 </w:t>
            </w:r>
          </w:p>
        </w:tc>
      </w:tr>
      <w:tr>
        <w:trPr>
          <w:trHeight w:val="262" w:hRule="atLeast"/>
        </w:trPr>
        <w:tc>
          <w:tcPr>
            <w:tcW w:w="2160" w:type="dxa"/>
            <w:tcBorders>
              <w:bottom w:val="single" w:sz="4" w:space="0" w:color="000000"/>
            </w:tcBorders>
            <w:shd w:fill="F2F2F2" w:val="clear"/>
          </w:tcPr>
          <w:p>
            <w:pPr>
              <w:pStyle w:val="Normal"/>
              <w:rPr>
                <w:rFonts w:ascii="Arial" w:hAnsi="Arial" w:cs="Arial"/>
                <w:color w:val="000000"/>
                <w:lang w:eastAsia="en-US"/>
              </w:rPr>
            </w:pPr>
            <w:r>
              <w:rPr>
                <w:rFonts w:cs="Arial" w:ascii="Arial" w:hAnsi="Arial"/>
                <w:color w:val="000000"/>
                <w:lang w:eastAsia="en-US"/>
              </w:rPr>
              <w:t>Shipping</w:t>
            </w:r>
          </w:p>
        </w:tc>
        <w:tc>
          <w:tcPr>
            <w:tcW w:w="679" w:type="dxa"/>
            <w:tcBorders>
              <w:bottom w:val="single" w:sz="4" w:space="0" w:color="000000"/>
            </w:tcBorders>
            <w:shd w:fill="F2F2F2" w:val="clear"/>
          </w:tcPr>
          <w:p>
            <w:pPr>
              <w:pStyle w:val="Normal"/>
              <w:jc w:val="end"/>
              <w:rPr>
                <w:rFonts w:ascii="Arial" w:hAnsi="Arial" w:cs="Arial"/>
                <w:color w:val="000000"/>
                <w:lang w:eastAsia="en-US"/>
              </w:rPr>
            </w:pPr>
            <w:r>
              <w:rPr>
                <w:rFonts w:cs="Arial" w:ascii="Arial" w:hAnsi="Arial"/>
                <w:color w:val="000000"/>
                <w:lang w:eastAsia="en-US"/>
              </w:rPr>
              <w:t>3</w:t>
            </w:r>
          </w:p>
        </w:tc>
        <w:tc>
          <w:tcPr>
            <w:tcW w:w="1215" w:type="dxa"/>
            <w:tcBorders>
              <w:bottom w:val="single" w:sz="4" w:space="0" w:color="000000"/>
            </w:tcBorders>
            <w:shd w:fill="F2F2F2" w:val="clear"/>
          </w:tcPr>
          <w:p>
            <w:pPr>
              <w:pStyle w:val="Normal"/>
              <w:rPr>
                <w:rFonts w:ascii="Arial" w:hAnsi="Arial" w:cs="Arial"/>
                <w:color w:val="000000"/>
                <w:lang w:eastAsia="en-US"/>
              </w:rPr>
            </w:pPr>
            <w:r>
              <w:rPr>
                <w:rFonts w:cs="Arial" w:ascii="Arial" w:hAnsi="Arial"/>
                <w:color w:val="000000"/>
                <w:lang w:eastAsia="en-US"/>
              </w:rPr>
              <w:t xml:space="preserve">$            800 </w:t>
            </w:r>
          </w:p>
        </w:tc>
        <w:tc>
          <w:tcPr>
            <w:tcW w:w="1010" w:type="dxa"/>
            <w:tcBorders>
              <w:bottom w:val="single" w:sz="4" w:space="0" w:color="000000"/>
            </w:tcBorders>
            <w:shd w:fill="F2F2F2" w:val="clear"/>
          </w:tcPr>
          <w:p>
            <w:pPr>
              <w:pStyle w:val="Normal"/>
              <w:rPr>
                <w:rFonts w:ascii="Arial" w:hAnsi="Arial" w:cs="Arial"/>
                <w:color w:val="000000"/>
                <w:lang w:eastAsia="en-US"/>
              </w:rPr>
            </w:pPr>
            <w:r>
              <w:rPr>
                <w:rFonts w:cs="Arial" w:ascii="Arial" w:hAnsi="Arial"/>
                <w:color w:val="000000"/>
                <w:lang w:eastAsia="en-US"/>
              </w:rPr>
              <w:t xml:space="preserve">$      2,400 </w:t>
            </w:r>
          </w:p>
        </w:tc>
      </w:tr>
      <w:tr>
        <w:trPr>
          <w:trHeight w:val="296" w:hRule="atLeast"/>
        </w:trPr>
        <w:tc>
          <w:tcPr>
            <w:tcW w:w="2160" w:type="dxa"/>
            <w:tcBorders/>
            <w:shd w:fill="F2F2F2" w:val="clear"/>
          </w:tcPr>
          <w:p>
            <w:pPr>
              <w:pStyle w:val="Normal"/>
              <w:jc w:val="end"/>
              <w:rPr>
                <w:rFonts w:ascii="Arial" w:hAnsi="Arial" w:cs="Arial"/>
                <w:b/>
                <w:color w:val="000000"/>
                <w:lang w:eastAsia="en-US"/>
              </w:rPr>
            </w:pPr>
            <w:r>
              <w:rPr>
                <w:rFonts w:cs="Arial" w:ascii="Arial" w:hAnsi="Arial"/>
                <w:b/>
                <w:color w:val="000000"/>
                <w:lang w:eastAsia="en-US"/>
              </w:rPr>
              <w:t>Total</w:t>
            </w:r>
          </w:p>
        </w:tc>
        <w:tc>
          <w:tcPr>
            <w:tcW w:w="679" w:type="dxa"/>
            <w:tcBorders/>
            <w:shd w:fill="F2F2F2" w:val="clear"/>
          </w:tcPr>
          <w:p>
            <w:pPr>
              <w:pStyle w:val="Normal"/>
              <w:snapToGrid w:val="false"/>
              <w:jc w:val="end"/>
              <w:rPr>
                <w:rFonts w:ascii="Arial" w:hAnsi="Arial" w:cs="Arial"/>
                <w:b/>
                <w:color w:val="000000"/>
                <w:lang w:eastAsia="en-US"/>
              </w:rPr>
            </w:pPr>
            <w:r>
              <w:rPr>
                <w:rFonts w:cs="Arial" w:ascii="Arial" w:hAnsi="Arial"/>
                <w:b/>
                <w:color w:val="000000"/>
                <w:lang w:eastAsia="en-US"/>
              </w:rPr>
            </w:r>
          </w:p>
        </w:tc>
        <w:tc>
          <w:tcPr>
            <w:tcW w:w="1215" w:type="dxa"/>
            <w:tcBorders/>
            <w:shd w:fill="F2F2F2" w:val="clear"/>
          </w:tcPr>
          <w:p>
            <w:pPr>
              <w:pStyle w:val="Normal"/>
              <w:snapToGrid w:val="false"/>
              <w:rPr>
                <w:rFonts w:ascii="Arial" w:hAnsi="Arial" w:cs="Arial"/>
                <w:color w:val="000000"/>
                <w:lang w:eastAsia="en-US"/>
              </w:rPr>
            </w:pPr>
            <w:r>
              <w:rPr>
                <w:rFonts w:cs="Arial" w:ascii="Arial" w:hAnsi="Arial"/>
                <w:color w:val="000000"/>
                <w:lang w:eastAsia="en-US"/>
              </w:rPr>
            </w:r>
          </w:p>
        </w:tc>
        <w:tc>
          <w:tcPr>
            <w:tcW w:w="1010" w:type="dxa"/>
            <w:tcBorders>
              <w:bottom w:val="double" w:sz="6" w:space="0" w:color="000000"/>
            </w:tcBorders>
            <w:shd w:fill="F2F2F2" w:val="clear"/>
          </w:tcPr>
          <w:p>
            <w:pPr>
              <w:pStyle w:val="Normal"/>
              <w:rPr>
                <w:rFonts w:ascii="Arial" w:hAnsi="Arial" w:cs="Arial"/>
                <w:color w:val="000000"/>
                <w:lang w:eastAsia="en-US"/>
              </w:rPr>
            </w:pPr>
            <w:r>
              <w:rPr>
                <w:rFonts w:cs="Arial" w:ascii="Arial" w:hAnsi="Arial"/>
                <w:color w:val="000000"/>
                <w:lang w:eastAsia="en-US"/>
              </w:rPr>
              <w:t xml:space="preserve">$    50,400 </w:t>
            </w:r>
          </w:p>
        </w:tc>
      </w:tr>
      <w:tr>
        <w:trPr>
          <w:trHeight w:val="262" w:hRule="atLeast"/>
        </w:trPr>
        <w:tc>
          <w:tcPr>
            <w:tcW w:w="2160" w:type="dxa"/>
            <w:tcBorders>
              <w:bottom w:val="single" w:sz="4" w:space="0" w:color="000000"/>
            </w:tcBorders>
            <w:shd w:fill="F2F2F2" w:val="clear"/>
          </w:tcPr>
          <w:p>
            <w:pPr>
              <w:pStyle w:val="Normal"/>
              <w:jc w:val="center"/>
              <w:rPr>
                <w:rFonts w:ascii="Arial" w:hAnsi="Arial" w:cs="Arial"/>
                <w:b/>
                <w:color w:val="000000"/>
                <w:lang w:eastAsia="en-US"/>
              </w:rPr>
            </w:pPr>
            <w:r>
              <w:rPr>
                <w:rFonts w:cs="Arial" w:ascii="Arial" w:hAnsi="Arial"/>
                <w:b/>
                <w:color w:val="000000"/>
                <w:lang w:eastAsia="en-US"/>
              </w:rPr>
              <w:t>PI Maintenance/Yr.</w:t>
            </w:r>
          </w:p>
        </w:tc>
        <w:tc>
          <w:tcPr>
            <w:tcW w:w="679" w:type="dxa"/>
            <w:tcBorders>
              <w:bottom w:val="single" w:sz="4" w:space="0" w:color="000000"/>
            </w:tcBorders>
            <w:shd w:fill="F2F2F2" w:val="clear"/>
          </w:tcPr>
          <w:p>
            <w:pPr>
              <w:pStyle w:val="Normal"/>
              <w:jc w:val="end"/>
              <w:rPr>
                <w:rFonts w:ascii="Arial" w:hAnsi="Arial" w:cs="Arial"/>
                <w:color w:val="000000"/>
                <w:lang w:eastAsia="en-US"/>
              </w:rPr>
            </w:pPr>
            <w:r>
              <w:rPr>
                <w:rFonts w:cs="Arial" w:ascii="Arial" w:hAnsi="Arial"/>
                <w:color w:val="000000"/>
                <w:lang w:eastAsia="en-US"/>
              </w:rPr>
              <w:t>15%</w:t>
            </w:r>
          </w:p>
        </w:tc>
        <w:tc>
          <w:tcPr>
            <w:tcW w:w="1215" w:type="dxa"/>
            <w:tcBorders>
              <w:bottom w:val="single" w:sz="4" w:space="0" w:color="000000"/>
            </w:tcBorders>
            <w:shd w:fill="F2F2F2" w:val="clear"/>
          </w:tcPr>
          <w:p>
            <w:pPr>
              <w:pStyle w:val="Normal"/>
              <w:rPr>
                <w:rFonts w:ascii="Arial" w:hAnsi="Arial" w:cs="Arial"/>
                <w:color w:val="000000"/>
                <w:lang w:eastAsia="en-US"/>
              </w:rPr>
            </w:pPr>
            <w:r>
              <w:rPr>
                <w:rFonts w:cs="Arial" w:ascii="Arial" w:hAnsi="Arial"/>
                <w:color w:val="000000"/>
                <w:lang w:eastAsia="en-US"/>
              </w:rPr>
              <w:t xml:space="preserve">$       30,900 </w:t>
            </w:r>
          </w:p>
        </w:tc>
        <w:tc>
          <w:tcPr>
            <w:tcW w:w="1010" w:type="dxa"/>
            <w:tcBorders>
              <w:bottom w:val="single" w:sz="4" w:space="0" w:color="000000"/>
            </w:tcBorders>
            <w:shd w:fill="F2F2F2" w:val="clear"/>
          </w:tcPr>
          <w:p>
            <w:pPr>
              <w:pStyle w:val="Normal"/>
              <w:rPr>
                <w:rFonts w:ascii="Arial" w:hAnsi="Arial" w:cs="Arial"/>
                <w:color w:val="000000"/>
                <w:lang w:eastAsia="en-US"/>
              </w:rPr>
            </w:pPr>
            <w:r>
              <w:rPr>
                <w:rFonts w:cs="Arial" w:ascii="Arial" w:hAnsi="Arial"/>
                <w:color w:val="000000"/>
                <w:lang w:eastAsia="en-US"/>
              </w:rPr>
              <w:t xml:space="preserve">$      4,635 </w:t>
            </w:r>
          </w:p>
        </w:tc>
      </w:tr>
    </w:tbl>
    <w:p>
      <w:pPr>
        <w:pStyle w:val="Normal"/>
        <w:jc w:val="center"/>
        <w:rPr/>
      </w:pPr>
      <w:r>
        <w:rPr/>
      </w:r>
    </w:p>
    <w:p>
      <w:pPr>
        <w:pStyle w:val="Normal"/>
        <w:jc w:val="center"/>
        <w:rPr>
          <w:b/>
        </w:rPr>
      </w:pPr>
      <w:r>
        <w:rPr>
          <w:b/>
        </w:rPr>
        <w:t>Table 1 - ECP Hardware and Server Software Costs</w:t>
      </w:r>
    </w:p>
    <w:p>
      <w:pPr>
        <w:pStyle w:val="Normal"/>
        <w:rPr>
          <w:b/>
        </w:rPr>
      </w:pPr>
      <w:r>
        <w:rPr>
          <w:b/>
        </w:rPr>
      </w:r>
    </w:p>
    <w:p>
      <w:pPr>
        <w:pStyle w:val="Normal"/>
        <w:rPr/>
      </w:pPr>
      <w:r>
        <w:rPr/>
      </w:r>
    </w:p>
    <w:p>
      <w:pPr>
        <w:pStyle w:val="Normal"/>
        <w:rPr/>
      </w:pPr>
      <w:r>
        <w:rPr/>
        <w:t>Labor and expenses to date are itemized below in Table 2:</w:t>
      </w:r>
    </w:p>
    <w:p>
      <w:pPr>
        <w:pStyle w:val="Normal"/>
        <w:rPr/>
      </w:pPr>
      <w:r>
        <w:rPr/>
      </w:r>
    </w:p>
    <w:p>
      <w:pPr>
        <w:pStyle w:val="Normal"/>
        <w:rPr/>
      </w:pPr>
      <w:r>
        <w:rPr/>
      </w:r>
    </w:p>
    <w:tbl>
      <w:tblPr>
        <w:tblW w:w="5064" w:type="dxa"/>
        <w:jc w:val="center"/>
        <w:tblInd w:w="0" w:type="dxa"/>
        <w:tblLayout w:type="fixed"/>
        <w:tblCellMar>
          <w:top w:w="0" w:type="dxa"/>
          <w:start w:w="30" w:type="dxa"/>
          <w:bottom w:w="0" w:type="dxa"/>
          <w:end w:w="30" w:type="dxa"/>
        </w:tblCellMar>
      </w:tblPr>
      <w:tblGrid>
        <w:gridCol w:w="2160"/>
        <w:gridCol w:w="679"/>
        <w:gridCol w:w="1215"/>
        <w:gridCol w:w="1010"/>
      </w:tblGrid>
      <w:tr>
        <w:trPr>
          <w:trHeight w:val="262" w:hRule="atLeast"/>
        </w:trPr>
        <w:tc>
          <w:tcPr>
            <w:tcW w:w="2160" w:type="dxa"/>
            <w:tcBorders>
              <w:bottom w:val="single" w:sz="4" w:space="0" w:color="000000"/>
            </w:tcBorders>
            <w:shd w:fill="00FFFF" w:val="clear"/>
          </w:tcPr>
          <w:p>
            <w:pPr>
              <w:pStyle w:val="Normal"/>
              <w:rPr>
                <w:rFonts w:ascii="Arial" w:hAnsi="Arial" w:cs="Arial"/>
                <w:b/>
                <w:color w:val="000000"/>
                <w:lang w:eastAsia="en-US"/>
              </w:rPr>
            </w:pPr>
            <w:r>
              <w:rPr>
                <w:rFonts w:cs="Arial" w:ascii="Arial" w:hAnsi="Arial"/>
                <w:b/>
                <w:color w:val="000000"/>
                <w:lang w:eastAsia="en-US"/>
              </w:rPr>
              <w:t>Labor &amp; Expenses</w:t>
            </w:r>
          </w:p>
        </w:tc>
        <w:tc>
          <w:tcPr>
            <w:tcW w:w="679" w:type="dxa"/>
            <w:tcBorders>
              <w:bottom w:val="single" w:sz="4" w:space="0" w:color="000000"/>
            </w:tcBorders>
            <w:shd w:fill="00FFFF" w:val="clear"/>
          </w:tcPr>
          <w:p>
            <w:pPr>
              <w:pStyle w:val="Normal"/>
              <w:snapToGrid w:val="false"/>
              <w:jc w:val="end"/>
              <w:rPr>
                <w:rFonts w:ascii="Arial" w:hAnsi="Arial" w:cs="Arial"/>
                <w:b/>
                <w:color w:val="000000"/>
                <w:lang w:eastAsia="en-US"/>
              </w:rPr>
            </w:pPr>
            <w:r>
              <w:rPr>
                <w:rFonts w:cs="Arial" w:ascii="Arial" w:hAnsi="Arial"/>
                <w:b/>
                <w:color w:val="000000"/>
                <w:lang w:eastAsia="en-US"/>
              </w:rPr>
            </w:r>
          </w:p>
        </w:tc>
        <w:tc>
          <w:tcPr>
            <w:tcW w:w="1215" w:type="dxa"/>
            <w:tcBorders>
              <w:bottom w:val="single" w:sz="4" w:space="0" w:color="000000"/>
            </w:tcBorders>
            <w:shd w:fill="00FFFF" w:val="clear"/>
          </w:tcPr>
          <w:p>
            <w:pPr>
              <w:pStyle w:val="Normal"/>
              <w:snapToGrid w:val="false"/>
              <w:jc w:val="end"/>
              <w:rPr>
                <w:rFonts w:ascii="Arial" w:hAnsi="Arial" w:cs="Arial"/>
                <w:color w:val="000000"/>
                <w:lang w:eastAsia="en-US"/>
              </w:rPr>
            </w:pPr>
            <w:r>
              <w:rPr>
                <w:rFonts w:cs="Arial" w:ascii="Arial" w:hAnsi="Arial"/>
                <w:color w:val="000000"/>
                <w:lang w:eastAsia="en-US"/>
              </w:rPr>
            </w:r>
          </w:p>
        </w:tc>
        <w:tc>
          <w:tcPr>
            <w:tcW w:w="1010" w:type="dxa"/>
            <w:tcBorders>
              <w:bottom w:val="single" w:sz="4" w:space="0" w:color="000000"/>
            </w:tcBorders>
            <w:shd w:fill="00FFFF" w:val="clear"/>
          </w:tcPr>
          <w:p>
            <w:pPr>
              <w:pStyle w:val="Normal"/>
              <w:snapToGrid w:val="false"/>
              <w:jc w:val="end"/>
              <w:rPr>
                <w:rFonts w:ascii="Arial" w:hAnsi="Arial" w:cs="Arial"/>
                <w:color w:val="000000"/>
                <w:lang w:eastAsia="en-US"/>
              </w:rPr>
            </w:pPr>
            <w:r>
              <w:rPr>
                <w:rFonts w:cs="Arial" w:ascii="Arial" w:hAnsi="Arial"/>
                <w:color w:val="000000"/>
                <w:lang w:eastAsia="en-US"/>
              </w:rPr>
            </w:r>
          </w:p>
        </w:tc>
      </w:tr>
      <w:tr>
        <w:trPr>
          <w:trHeight w:val="262" w:hRule="atLeast"/>
        </w:trPr>
        <w:tc>
          <w:tcPr>
            <w:tcW w:w="2160" w:type="dxa"/>
            <w:tcBorders/>
            <w:shd w:fill="F2F2F2" w:val="clear"/>
          </w:tcPr>
          <w:p>
            <w:pPr>
              <w:pStyle w:val="Normal"/>
              <w:rPr>
                <w:rFonts w:ascii="Arial" w:hAnsi="Arial" w:cs="Arial"/>
                <w:color w:val="000000"/>
                <w:lang w:eastAsia="en-US"/>
              </w:rPr>
            </w:pPr>
            <w:r>
              <w:rPr>
                <w:rFonts w:cs="Arial" w:ascii="Arial" w:hAnsi="Arial"/>
                <w:color w:val="000000"/>
                <w:lang w:eastAsia="en-US"/>
              </w:rPr>
              <w:t>Network Support</w:t>
            </w:r>
          </w:p>
        </w:tc>
        <w:tc>
          <w:tcPr>
            <w:tcW w:w="679" w:type="dxa"/>
            <w:tcBorders/>
            <w:shd w:fill="F2F2F2" w:val="clear"/>
          </w:tcPr>
          <w:p>
            <w:pPr>
              <w:pStyle w:val="Normal"/>
              <w:rPr>
                <w:rFonts w:ascii="Arial" w:hAnsi="Arial" w:eastAsia="Arial" w:cs="Arial"/>
                <w:color w:val="000000"/>
                <w:lang w:eastAsia="en-US"/>
              </w:rPr>
            </w:pPr>
            <w:r>
              <w:rPr>
                <w:rFonts w:eastAsia="Arial" w:cs="Arial" w:ascii="Arial" w:hAnsi="Arial"/>
                <w:color w:val="000000"/>
                <w:lang w:eastAsia="en-US"/>
              </w:rPr>
              <w:t xml:space="preserve"> </w:t>
            </w:r>
          </w:p>
        </w:tc>
        <w:tc>
          <w:tcPr>
            <w:tcW w:w="1215" w:type="dxa"/>
            <w:tcBorders/>
            <w:shd w:fill="F2F2F2" w:val="clear"/>
          </w:tcPr>
          <w:p>
            <w:pPr>
              <w:pStyle w:val="Normal"/>
              <w:rPr>
                <w:rFonts w:ascii="Arial" w:hAnsi="Arial" w:eastAsia="Arial" w:cs="Arial"/>
                <w:color w:val="000000"/>
                <w:lang w:eastAsia="en-US"/>
              </w:rPr>
            </w:pPr>
            <w:r>
              <w:rPr>
                <w:rFonts w:eastAsia="Arial" w:cs="Arial" w:ascii="Arial" w:hAnsi="Arial"/>
                <w:color w:val="000000"/>
                <w:lang w:eastAsia="en-US"/>
              </w:rPr>
              <w:t xml:space="preserve"> </w:t>
            </w:r>
          </w:p>
        </w:tc>
        <w:tc>
          <w:tcPr>
            <w:tcW w:w="1010" w:type="dxa"/>
            <w:tcBorders/>
            <w:shd w:fill="F2F2F2" w:val="clear"/>
          </w:tcPr>
          <w:p>
            <w:pPr>
              <w:pStyle w:val="Normal"/>
              <w:rPr>
                <w:rFonts w:ascii="Arial" w:hAnsi="Arial" w:cs="Arial"/>
                <w:color w:val="000000"/>
                <w:lang w:eastAsia="en-US"/>
              </w:rPr>
            </w:pPr>
            <w:r>
              <w:rPr>
                <w:rFonts w:cs="Arial" w:ascii="Arial" w:hAnsi="Arial"/>
                <w:color w:val="000000"/>
                <w:lang w:eastAsia="en-US"/>
              </w:rPr>
              <w:t>$      1,200</w:t>
            </w:r>
          </w:p>
        </w:tc>
      </w:tr>
      <w:tr>
        <w:trPr>
          <w:trHeight w:val="262" w:hRule="atLeast"/>
        </w:trPr>
        <w:tc>
          <w:tcPr>
            <w:tcW w:w="2160" w:type="dxa"/>
            <w:tcBorders/>
            <w:shd w:fill="F2F2F2" w:val="clear"/>
          </w:tcPr>
          <w:p>
            <w:pPr>
              <w:pStyle w:val="Normal"/>
              <w:rPr>
                <w:rFonts w:ascii="Arial" w:hAnsi="Arial" w:cs="Arial"/>
                <w:color w:val="000000"/>
                <w:lang w:eastAsia="en-US"/>
              </w:rPr>
            </w:pPr>
            <w:r>
              <w:rPr>
                <w:rFonts w:cs="Arial" w:ascii="Arial" w:hAnsi="Arial"/>
                <w:color w:val="000000"/>
                <w:lang w:eastAsia="en-US"/>
              </w:rPr>
              <w:t>Linden PI Setup</w:t>
            </w:r>
          </w:p>
        </w:tc>
        <w:tc>
          <w:tcPr>
            <w:tcW w:w="679" w:type="dxa"/>
            <w:tcBorders/>
            <w:shd w:fill="F2F2F2" w:val="clear"/>
          </w:tcPr>
          <w:p>
            <w:pPr>
              <w:pStyle w:val="Normal"/>
              <w:rPr>
                <w:rFonts w:ascii="Arial" w:hAnsi="Arial" w:eastAsia="Arial" w:cs="Arial"/>
                <w:color w:val="000000"/>
                <w:lang w:eastAsia="en-US"/>
              </w:rPr>
            </w:pPr>
            <w:r>
              <w:rPr>
                <w:rFonts w:eastAsia="Arial" w:cs="Arial" w:ascii="Arial" w:hAnsi="Arial"/>
                <w:color w:val="000000"/>
                <w:lang w:eastAsia="en-US"/>
              </w:rPr>
              <w:t xml:space="preserve"> </w:t>
            </w:r>
          </w:p>
        </w:tc>
        <w:tc>
          <w:tcPr>
            <w:tcW w:w="1215" w:type="dxa"/>
            <w:tcBorders/>
            <w:shd w:fill="F2F2F2" w:val="clear"/>
          </w:tcPr>
          <w:p>
            <w:pPr>
              <w:pStyle w:val="Normal"/>
              <w:rPr>
                <w:rFonts w:ascii="Arial" w:hAnsi="Arial" w:eastAsia="Arial" w:cs="Arial"/>
                <w:color w:val="000000"/>
                <w:lang w:eastAsia="en-US"/>
              </w:rPr>
            </w:pPr>
            <w:r>
              <w:rPr>
                <w:rFonts w:eastAsia="Arial" w:cs="Arial" w:ascii="Arial" w:hAnsi="Arial"/>
                <w:color w:val="000000"/>
                <w:lang w:eastAsia="en-US"/>
              </w:rPr>
              <w:t xml:space="preserve"> </w:t>
            </w:r>
          </w:p>
        </w:tc>
        <w:tc>
          <w:tcPr>
            <w:tcW w:w="1010" w:type="dxa"/>
            <w:tcBorders/>
            <w:shd w:fill="F2F2F2" w:val="clear"/>
          </w:tcPr>
          <w:p>
            <w:pPr>
              <w:pStyle w:val="Normal"/>
              <w:rPr>
                <w:rFonts w:ascii="Arial" w:hAnsi="Arial" w:cs="Arial"/>
                <w:color w:val="000000"/>
                <w:lang w:eastAsia="en-US"/>
              </w:rPr>
            </w:pPr>
            <w:r>
              <w:rPr>
                <w:rFonts w:cs="Arial" w:ascii="Arial" w:hAnsi="Arial"/>
                <w:color w:val="000000"/>
                <w:lang w:eastAsia="en-US"/>
              </w:rPr>
              <w:t>$      6,000</w:t>
            </w:r>
          </w:p>
        </w:tc>
      </w:tr>
      <w:tr>
        <w:trPr>
          <w:trHeight w:val="262" w:hRule="atLeast"/>
        </w:trPr>
        <w:tc>
          <w:tcPr>
            <w:tcW w:w="2160" w:type="dxa"/>
            <w:tcBorders/>
            <w:shd w:fill="F2F2F2" w:val="clear"/>
          </w:tcPr>
          <w:p>
            <w:pPr>
              <w:pStyle w:val="Normal"/>
              <w:rPr>
                <w:rFonts w:ascii="Arial" w:hAnsi="Arial" w:cs="Arial"/>
                <w:color w:val="000000"/>
                <w:lang w:eastAsia="en-US"/>
              </w:rPr>
            </w:pPr>
            <w:r>
              <w:rPr>
                <w:rFonts w:cs="Arial" w:ascii="Arial" w:hAnsi="Arial"/>
                <w:color w:val="000000"/>
                <w:lang w:eastAsia="en-US"/>
              </w:rPr>
              <w:t>Bayonne PI Setup</w:t>
            </w:r>
          </w:p>
        </w:tc>
        <w:tc>
          <w:tcPr>
            <w:tcW w:w="679" w:type="dxa"/>
            <w:tcBorders/>
            <w:shd w:fill="F2F2F2" w:val="clear"/>
          </w:tcPr>
          <w:p>
            <w:pPr>
              <w:pStyle w:val="Normal"/>
              <w:rPr>
                <w:rFonts w:ascii="Arial" w:hAnsi="Arial" w:eastAsia="Arial" w:cs="Arial"/>
                <w:color w:val="000000"/>
                <w:lang w:eastAsia="en-US"/>
              </w:rPr>
            </w:pPr>
            <w:r>
              <w:rPr>
                <w:rFonts w:eastAsia="Arial" w:cs="Arial" w:ascii="Arial" w:hAnsi="Arial"/>
                <w:color w:val="000000"/>
                <w:lang w:eastAsia="en-US"/>
              </w:rPr>
              <w:t xml:space="preserve"> </w:t>
            </w:r>
          </w:p>
        </w:tc>
        <w:tc>
          <w:tcPr>
            <w:tcW w:w="1215" w:type="dxa"/>
            <w:tcBorders/>
            <w:shd w:fill="F2F2F2" w:val="clear"/>
          </w:tcPr>
          <w:p>
            <w:pPr>
              <w:pStyle w:val="Normal"/>
              <w:rPr>
                <w:rFonts w:ascii="Arial" w:hAnsi="Arial" w:eastAsia="Arial" w:cs="Arial"/>
                <w:color w:val="000000"/>
                <w:lang w:eastAsia="en-US"/>
              </w:rPr>
            </w:pPr>
            <w:r>
              <w:rPr>
                <w:rFonts w:eastAsia="Arial" w:cs="Arial" w:ascii="Arial" w:hAnsi="Arial"/>
                <w:color w:val="000000"/>
                <w:lang w:eastAsia="en-US"/>
              </w:rPr>
              <w:t xml:space="preserve"> </w:t>
            </w:r>
          </w:p>
        </w:tc>
        <w:tc>
          <w:tcPr>
            <w:tcW w:w="1010" w:type="dxa"/>
            <w:tcBorders/>
            <w:shd w:fill="F2F2F2" w:val="clear"/>
          </w:tcPr>
          <w:p>
            <w:pPr>
              <w:pStyle w:val="Normal"/>
              <w:rPr>
                <w:rFonts w:ascii="Arial" w:hAnsi="Arial" w:cs="Arial"/>
                <w:color w:val="000000"/>
                <w:lang w:eastAsia="en-US"/>
              </w:rPr>
            </w:pPr>
            <w:r>
              <w:rPr>
                <w:rFonts w:cs="Arial" w:ascii="Arial" w:hAnsi="Arial"/>
                <w:color w:val="000000"/>
                <w:lang w:eastAsia="en-US"/>
              </w:rPr>
              <w:t>$      1,500</w:t>
            </w:r>
          </w:p>
        </w:tc>
      </w:tr>
      <w:tr>
        <w:trPr>
          <w:trHeight w:val="262" w:hRule="atLeast"/>
        </w:trPr>
        <w:tc>
          <w:tcPr>
            <w:tcW w:w="2160" w:type="dxa"/>
            <w:tcBorders/>
            <w:shd w:fill="F2F2F2" w:val="clear"/>
          </w:tcPr>
          <w:p>
            <w:pPr>
              <w:pStyle w:val="Normal"/>
              <w:rPr>
                <w:rFonts w:ascii="Arial" w:hAnsi="Arial" w:cs="Arial"/>
                <w:color w:val="000000"/>
                <w:lang w:eastAsia="en-US"/>
              </w:rPr>
            </w:pPr>
            <w:r>
              <w:rPr>
                <w:rFonts w:cs="Arial" w:ascii="Arial" w:hAnsi="Arial"/>
                <w:color w:val="000000"/>
                <w:lang w:eastAsia="en-US"/>
              </w:rPr>
              <w:t>Camden PI Setup</w:t>
            </w:r>
          </w:p>
        </w:tc>
        <w:tc>
          <w:tcPr>
            <w:tcW w:w="679" w:type="dxa"/>
            <w:tcBorders/>
            <w:shd w:fill="F2F2F2" w:val="clear"/>
          </w:tcPr>
          <w:p>
            <w:pPr>
              <w:pStyle w:val="Normal"/>
              <w:rPr>
                <w:rFonts w:ascii="Arial" w:hAnsi="Arial" w:eastAsia="Arial" w:cs="Arial"/>
                <w:color w:val="000000"/>
                <w:lang w:eastAsia="en-US"/>
              </w:rPr>
            </w:pPr>
            <w:r>
              <w:rPr>
                <w:rFonts w:eastAsia="Arial" w:cs="Arial" w:ascii="Arial" w:hAnsi="Arial"/>
                <w:color w:val="000000"/>
                <w:lang w:eastAsia="en-US"/>
              </w:rPr>
              <w:t xml:space="preserve"> </w:t>
            </w:r>
          </w:p>
        </w:tc>
        <w:tc>
          <w:tcPr>
            <w:tcW w:w="1215" w:type="dxa"/>
            <w:tcBorders/>
            <w:shd w:fill="F2F2F2" w:val="clear"/>
          </w:tcPr>
          <w:p>
            <w:pPr>
              <w:pStyle w:val="Normal"/>
              <w:rPr>
                <w:rFonts w:ascii="Arial" w:hAnsi="Arial" w:eastAsia="Arial" w:cs="Arial"/>
                <w:color w:val="000000"/>
                <w:lang w:eastAsia="en-US"/>
              </w:rPr>
            </w:pPr>
            <w:r>
              <w:rPr>
                <w:rFonts w:eastAsia="Arial" w:cs="Arial" w:ascii="Arial" w:hAnsi="Arial"/>
                <w:color w:val="000000"/>
                <w:lang w:eastAsia="en-US"/>
              </w:rPr>
              <w:t xml:space="preserve"> </w:t>
            </w:r>
          </w:p>
        </w:tc>
        <w:tc>
          <w:tcPr>
            <w:tcW w:w="1010" w:type="dxa"/>
            <w:tcBorders/>
            <w:shd w:fill="F2F2F2" w:val="clear"/>
          </w:tcPr>
          <w:p>
            <w:pPr>
              <w:pStyle w:val="Normal"/>
              <w:rPr>
                <w:rFonts w:ascii="Arial" w:hAnsi="Arial" w:cs="Arial"/>
                <w:color w:val="000000"/>
                <w:lang w:eastAsia="en-US"/>
              </w:rPr>
            </w:pPr>
            <w:r>
              <w:rPr>
                <w:rFonts w:cs="Arial" w:ascii="Arial" w:hAnsi="Arial"/>
                <w:color w:val="000000"/>
                <w:lang w:eastAsia="en-US"/>
              </w:rPr>
              <w:t>$      3,500</w:t>
            </w:r>
          </w:p>
        </w:tc>
      </w:tr>
      <w:tr>
        <w:trPr>
          <w:trHeight w:val="262" w:hRule="atLeast"/>
        </w:trPr>
        <w:tc>
          <w:tcPr>
            <w:tcW w:w="2160" w:type="dxa"/>
            <w:tcBorders>
              <w:bottom w:val="single" w:sz="4" w:space="0" w:color="000000"/>
            </w:tcBorders>
            <w:shd w:fill="F2F2F2" w:val="clear"/>
          </w:tcPr>
          <w:p>
            <w:pPr>
              <w:pStyle w:val="Normal"/>
              <w:rPr>
                <w:rFonts w:ascii="Arial" w:hAnsi="Arial" w:cs="Arial"/>
                <w:color w:val="000000"/>
                <w:lang w:eastAsia="en-US"/>
              </w:rPr>
            </w:pPr>
            <w:r>
              <w:rPr>
                <w:rFonts w:cs="Arial" w:ascii="Arial" w:hAnsi="Arial"/>
                <w:color w:val="000000"/>
                <w:lang w:eastAsia="en-US"/>
              </w:rPr>
              <w:t>Travel Expense</w:t>
            </w:r>
          </w:p>
        </w:tc>
        <w:tc>
          <w:tcPr>
            <w:tcW w:w="679" w:type="dxa"/>
            <w:tcBorders>
              <w:bottom w:val="single" w:sz="4" w:space="0" w:color="000000"/>
            </w:tcBorders>
            <w:shd w:fill="F2F2F2" w:val="clear"/>
          </w:tcPr>
          <w:p>
            <w:pPr>
              <w:pStyle w:val="Normal"/>
              <w:rPr>
                <w:rFonts w:ascii="Arial" w:hAnsi="Arial" w:eastAsia="Arial" w:cs="Arial"/>
                <w:color w:val="000000"/>
                <w:lang w:eastAsia="en-US"/>
              </w:rPr>
            </w:pPr>
            <w:r>
              <w:rPr>
                <w:rFonts w:eastAsia="Arial" w:cs="Arial" w:ascii="Arial" w:hAnsi="Arial"/>
                <w:color w:val="000000"/>
                <w:lang w:eastAsia="en-US"/>
              </w:rPr>
              <w:t xml:space="preserve"> </w:t>
            </w:r>
          </w:p>
        </w:tc>
        <w:tc>
          <w:tcPr>
            <w:tcW w:w="1215" w:type="dxa"/>
            <w:tcBorders>
              <w:bottom w:val="single" w:sz="4" w:space="0" w:color="000000"/>
            </w:tcBorders>
            <w:shd w:fill="F2F2F2" w:val="clear"/>
          </w:tcPr>
          <w:p>
            <w:pPr>
              <w:pStyle w:val="Normal"/>
              <w:rPr>
                <w:rFonts w:ascii="Arial" w:hAnsi="Arial" w:eastAsia="Arial" w:cs="Arial"/>
                <w:color w:val="000000"/>
                <w:lang w:eastAsia="en-US"/>
              </w:rPr>
            </w:pPr>
            <w:r>
              <w:rPr>
                <w:rFonts w:eastAsia="Arial" w:cs="Arial" w:ascii="Arial" w:hAnsi="Arial"/>
                <w:color w:val="000000"/>
                <w:lang w:eastAsia="en-US"/>
              </w:rPr>
              <w:t xml:space="preserve"> </w:t>
            </w:r>
          </w:p>
        </w:tc>
        <w:tc>
          <w:tcPr>
            <w:tcW w:w="1010" w:type="dxa"/>
            <w:tcBorders>
              <w:bottom w:val="single" w:sz="4" w:space="0" w:color="000000"/>
            </w:tcBorders>
            <w:shd w:fill="F2F2F2" w:val="clear"/>
          </w:tcPr>
          <w:p>
            <w:pPr>
              <w:pStyle w:val="Normal"/>
              <w:rPr>
                <w:rFonts w:ascii="Arial" w:hAnsi="Arial" w:cs="Arial"/>
                <w:color w:val="000000"/>
                <w:lang w:eastAsia="en-US"/>
              </w:rPr>
            </w:pPr>
            <w:r>
              <w:rPr>
                <w:rFonts w:cs="Arial" w:ascii="Arial" w:hAnsi="Arial"/>
                <w:color w:val="000000"/>
                <w:lang w:eastAsia="en-US"/>
              </w:rPr>
              <w:t>$    12,000</w:t>
            </w:r>
          </w:p>
        </w:tc>
      </w:tr>
      <w:tr>
        <w:trPr>
          <w:trHeight w:val="262" w:hRule="atLeast"/>
        </w:trPr>
        <w:tc>
          <w:tcPr>
            <w:tcW w:w="2160" w:type="dxa"/>
            <w:tcBorders/>
            <w:shd w:fill="F2F2F2" w:val="clear"/>
          </w:tcPr>
          <w:p>
            <w:pPr>
              <w:pStyle w:val="Normal"/>
              <w:jc w:val="end"/>
              <w:rPr>
                <w:rFonts w:ascii="Arial" w:hAnsi="Arial" w:cs="Arial"/>
                <w:b/>
                <w:color w:val="000000"/>
                <w:lang w:eastAsia="en-US"/>
              </w:rPr>
            </w:pPr>
            <w:r>
              <w:rPr>
                <w:rFonts w:cs="Arial" w:ascii="Arial" w:hAnsi="Arial"/>
                <w:b/>
                <w:color w:val="000000"/>
                <w:lang w:eastAsia="en-US"/>
              </w:rPr>
              <w:t>Total</w:t>
            </w:r>
          </w:p>
        </w:tc>
        <w:tc>
          <w:tcPr>
            <w:tcW w:w="679" w:type="dxa"/>
            <w:tcBorders/>
            <w:shd w:fill="F2F2F2" w:val="clear"/>
          </w:tcPr>
          <w:p>
            <w:pPr>
              <w:pStyle w:val="Normal"/>
              <w:snapToGrid w:val="false"/>
              <w:rPr>
                <w:rFonts w:ascii="Arial" w:hAnsi="Arial" w:cs="Arial"/>
                <w:b/>
                <w:color w:val="000000"/>
                <w:lang w:eastAsia="en-US"/>
              </w:rPr>
            </w:pPr>
            <w:r>
              <w:rPr>
                <w:rFonts w:cs="Arial" w:ascii="Arial" w:hAnsi="Arial"/>
                <w:b/>
                <w:color w:val="000000"/>
                <w:lang w:eastAsia="en-US"/>
              </w:rPr>
            </w:r>
          </w:p>
        </w:tc>
        <w:tc>
          <w:tcPr>
            <w:tcW w:w="1215" w:type="dxa"/>
            <w:tcBorders/>
            <w:shd w:fill="F2F2F2" w:val="clear"/>
          </w:tcPr>
          <w:p>
            <w:pPr>
              <w:pStyle w:val="Normal"/>
              <w:snapToGrid w:val="false"/>
              <w:rPr>
                <w:rFonts w:ascii="Arial" w:hAnsi="Arial" w:cs="Arial"/>
                <w:color w:val="000000"/>
                <w:lang w:eastAsia="en-US"/>
              </w:rPr>
            </w:pPr>
            <w:r>
              <w:rPr>
                <w:rFonts w:cs="Arial" w:ascii="Arial" w:hAnsi="Arial"/>
                <w:color w:val="000000"/>
                <w:lang w:eastAsia="en-US"/>
              </w:rPr>
            </w:r>
          </w:p>
        </w:tc>
        <w:tc>
          <w:tcPr>
            <w:tcW w:w="1010" w:type="dxa"/>
            <w:tcBorders>
              <w:bottom w:val="double" w:sz="6" w:space="0" w:color="000000"/>
            </w:tcBorders>
            <w:shd w:fill="F2F2F2" w:val="clear"/>
          </w:tcPr>
          <w:p>
            <w:pPr>
              <w:pStyle w:val="Normal"/>
              <w:rPr>
                <w:rFonts w:ascii="Arial" w:hAnsi="Arial" w:cs="Arial"/>
                <w:color w:val="000000"/>
                <w:lang w:eastAsia="en-US"/>
              </w:rPr>
            </w:pPr>
            <w:r>
              <w:rPr>
                <w:rFonts w:cs="Arial" w:ascii="Arial" w:hAnsi="Arial"/>
                <w:color w:val="000000"/>
                <w:lang w:eastAsia="en-US"/>
              </w:rPr>
              <w:t>$    24,200</w:t>
            </w:r>
          </w:p>
        </w:tc>
      </w:tr>
    </w:tbl>
    <w:p>
      <w:pPr>
        <w:pStyle w:val="Normal"/>
        <w:jc w:val="center"/>
        <w:rPr>
          <w:b/>
        </w:rPr>
      </w:pPr>
      <w:r>
        <w:rPr>
          <w:b/>
        </w:rPr>
      </w:r>
    </w:p>
    <w:p>
      <w:pPr>
        <w:pStyle w:val="Normal"/>
        <w:jc w:val="center"/>
        <w:rPr>
          <w:b/>
        </w:rPr>
      </w:pPr>
      <w:r>
        <w:rPr>
          <w:b/>
        </w:rPr>
        <w:t>Table 2 - ECP Labor &amp; Expenses to Date</w:t>
      </w:r>
    </w:p>
    <w:p>
      <w:pPr>
        <w:pStyle w:val="Normal"/>
        <w:rPr>
          <w:b/>
        </w:rPr>
      </w:pPr>
      <w:r>
        <w:rPr>
          <w:b/>
        </w:rPr>
      </w:r>
    </w:p>
    <w:p>
      <w:pPr>
        <w:pStyle w:val="Normal"/>
        <w:rPr/>
      </w:pPr>
      <w:r>
        <w:rPr/>
        <w:t>As mentioned above, the ultimate goal of the East Power Trading group is to have all PI data available to users via a Web interface.  However, until the development work is complete, PI client software must be installed at each client workstation to view the data. The client software consists of PI-Data View, an MS Excel Add-in that allows PI data to be viewed and analyzed via Excel, and PI-Process Book, PI client software that allows the creation of text and graphic displays to view the software.  The PI Client Licenses are approximately $1800.00 per license.  One license is needed per PC on which the software is installed.</w:t>
      </w:r>
    </w:p>
    <w:p>
      <w:pPr>
        <w:pStyle w:val="Normal"/>
        <w:rPr/>
      </w:pPr>
      <w:r>
        <w:rPr/>
      </w:r>
    </w:p>
    <w:p>
      <w:pPr>
        <w:pStyle w:val="Normal"/>
        <w:rPr/>
      </w:pPr>
      <w:r>
        <w:rPr/>
        <w:t>The PI data from the existing Enron peaking plants is displayed on PI-Process Book screens in a standard text/tabular format.  The data includes a combination of captured values such as MW output, ambient temperature, etc., and calculated values such as heat rate, fuel rate, etc.  It is anticipated that similar screens will be developed for the output of the ECP plants.  Below in Figure 7 is an example of one of the Enron peaker PI displays:</w:t>
      </w:r>
    </w:p>
    <w:p>
      <w:pPr>
        <w:pStyle w:val="Normal"/>
        <w:rPr/>
      </w:pPr>
      <w:r>
        <w:rPr/>
      </w:r>
    </w:p>
    <w:p>
      <w:pPr>
        <w:pStyle w:val="Normal"/>
        <w:rPr>
          <w:b/>
        </w:rPr>
      </w:pPr>
      <w:r>
        <w:rPr>
          <w:b/>
        </w:rPr>
        <w:object w:dxaOrig="9688" w:dyaOrig="6736">
          <v:shapetype id="_x0000_tole_rId28" coordsize="21600,21600" o:spt="ole_rId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 type="_x0000_tole_rId28" style="position:absolute;margin-left:3.6pt;margin-top:-7.2pt;width:424.8pt;height:295.3pt;mso-wrap-distance-left:9.05pt;mso-wrap-distance-right:9.05pt;mso-position-horizontal-relative:text;mso-position-vertical-relative:text" filled="f" o:ole="">
            <v:imagedata r:id="rId29" o:title=""/>
            <w10:wrap type="topAndBottom"/>
          </v:shape>
          <o:OLEObject Type="Embed" ProgID="" ShapeID="ole_rId28" DrawAspect="Content" ObjectID="_207355402" r:id="rId28"/>
        </w:object>
        <w:t>Remaining Work</w:t>
      </w:r>
      <w:r>
        <mc:AlternateContent>
          <mc:Choice Requires="wps">
            <w:drawing>
              <wp:anchor behindDoc="0" distT="0" distB="0" distL="114935" distR="114935" simplePos="0" locked="0" layoutInCell="0" allowOverlap="1" relativeHeight="16">
                <wp:simplePos x="0" y="0"/>
                <wp:positionH relativeFrom="column">
                  <wp:posOffset>-228600</wp:posOffset>
                </wp:positionH>
                <wp:positionV relativeFrom="paragraph">
                  <wp:posOffset>3657600</wp:posOffset>
                </wp:positionV>
                <wp:extent cx="5897880" cy="457200"/>
                <wp:effectExtent l="0" t="0" r="0" b="0"/>
                <wp:wrapTopAndBottom/>
                <wp:docPr id="10" name="Frame10"/>
                <a:graphic xmlns:a="http://schemas.openxmlformats.org/drawingml/2006/main">
                  <a:graphicData uri="http://schemas.microsoft.com/office/word/2010/wordprocessingShape">
                    <wps:wsp>
                      <wps:cNvSpPr txBox="1"/>
                      <wps:spPr>
                        <a:xfrm>
                          <a:off x="0" y="0"/>
                          <a:ext cx="5897880" cy="457200"/>
                        </a:xfrm>
                        <a:prstGeom prst="rect"/>
                        <a:solidFill>
                          <a:srgbClr val="FFFFFF">
                            <a:alpha val="0"/>
                          </a:srgbClr>
                        </a:solidFill>
                      </wps:spPr>
                      <wps:txbx>
                        <w:txbxContent>
                          <w:p>
                            <w:pPr>
                              <w:pStyle w:val="Caption"/>
                              <w:spacing w:before="120" w:after="120"/>
                              <w:jc w:val="center"/>
                              <w:rPr/>
                            </w:pPr>
                            <w:r>
                              <w:rPr/>
                              <w:t>Figure 7 - Enron Peaking Plant PI Display</w:t>
                            </w:r>
                          </w:p>
                        </w:txbxContent>
                      </wps:txbx>
                      <wps:bodyPr anchor="t" lIns="92075" tIns="46355" rIns="92075" bIns="46355">
                        <a:noAutofit/>
                      </wps:bodyPr>
                    </wps:wsp>
                  </a:graphicData>
                </a:graphic>
              </wp:anchor>
            </w:drawing>
          </mc:Choice>
          <mc:Fallback>
            <w:pict>
              <v:rect fillcolor="#FFFFFF" style="position:absolute;rotation:-0;width:464.4pt;height:36pt;mso-wrap-distance-left:9.05pt;mso-wrap-distance-right:9.05pt;mso-wrap-distance-top:0pt;mso-wrap-distance-bottom:0pt;margin-top:288pt;mso-position-vertical-relative:text;margin-left:-18pt;mso-position-horizontal-relative:text">
                <v:fill opacity="0f"/>
                <v:textbox inset="0.100694444444444in,0.0506944444444444in,0.100694444444444in,0.0506944444444444in">
                  <w:txbxContent>
                    <w:p>
                      <w:pPr>
                        <w:pStyle w:val="Caption"/>
                        <w:spacing w:before="120" w:after="120"/>
                        <w:jc w:val="center"/>
                        <w:rPr/>
                      </w:pPr>
                      <w:r>
                        <w:rPr/>
                        <w:t>Figure 7 - Enron Peaking Plant PI Display</w:t>
                      </w:r>
                    </w:p>
                  </w:txbxContent>
                </v:textbox>
                <w10:wrap type="topAndBottom"/>
              </v:rect>
            </w:pict>
          </mc:Fallback>
        </mc:AlternateContent>
      </w:r>
    </w:p>
    <w:p>
      <w:pPr>
        <w:pStyle w:val="Normal"/>
        <w:rPr>
          <w:b/>
        </w:rPr>
      </w:pPr>
      <w:r>
        <w:rPr>
          <w:b/>
        </w:rPr>
      </w:r>
    </w:p>
    <w:p>
      <w:pPr>
        <w:pStyle w:val="Normal"/>
        <w:rPr/>
      </w:pPr>
      <w:r>
        <w:rPr/>
        <w:t>The tag list from the Linden plant needs to be finalized and configured in the PI database.  The Camden database is essentially configured and all available tags are being collected.  As mentioned above, the Bayonne plant will require additional programming to get the data from the VAX to the PI system and the physical interface needs to be installed.</w:t>
      </w:r>
    </w:p>
    <w:p>
      <w:pPr>
        <w:pStyle w:val="Normal"/>
        <w:rPr/>
      </w:pPr>
      <w:r>
        <w:rPr/>
      </w:r>
    </w:p>
    <w:p>
      <w:pPr>
        <w:pStyle w:val="Normal"/>
        <w:rPr/>
      </w:pPr>
      <w:r>
        <w:rPr/>
        <w:t>Screen development should proceed quickly once the tags have been configured.  There is a possibility that some data points that are not collected in the DCS may have to be either added or inferred from other points.  An example of this is GT rpm.  At the peaker plants, rpm is used as a logic value for some of the calculated points.  For instance, heat rate is not calculated unless the rpm's are greater than 100.  In the GE systems, firing temperature is calculated internally and is not available to the DCS.  This has to be inferred from exhaust temperature.</w:t>
      </w:r>
    </w:p>
    <w:p>
      <w:pPr>
        <w:pStyle w:val="Normal"/>
        <w:rPr/>
      </w:pPr>
      <w:r>
        <w:rPr/>
      </w:r>
    </w:p>
    <w:p>
      <w:pPr>
        <w:pStyle w:val="Normal"/>
        <w:rPr/>
      </w:pPr>
      <w:r>
        <w:rPr/>
        <w:t>Below, in Table 3 is a cost estimate for the remaining materials and Table 4 is a cost estimate for remaining labor &amp; expenses:</w:t>
      </w:r>
    </w:p>
    <w:p>
      <w:pPr>
        <w:pStyle w:val="Normal"/>
        <w:rPr/>
      </w:pPr>
      <w:r>
        <w:rPr/>
      </w:r>
    </w:p>
    <w:tbl>
      <w:tblPr>
        <w:tblW w:w="6060" w:type="dxa"/>
        <w:jc w:val="start"/>
        <w:tblInd w:w="1110" w:type="dxa"/>
        <w:tblLayout w:type="fixed"/>
        <w:tblCellMar>
          <w:top w:w="0" w:type="dxa"/>
          <w:start w:w="30" w:type="dxa"/>
          <w:bottom w:w="0" w:type="dxa"/>
          <w:end w:w="30" w:type="dxa"/>
        </w:tblCellMar>
      </w:tblPr>
      <w:tblGrid>
        <w:gridCol w:w="3029"/>
        <w:gridCol w:w="1010"/>
        <w:gridCol w:w="1011"/>
        <w:gridCol w:w="1010"/>
      </w:tblGrid>
      <w:tr>
        <w:trPr>
          <w:trHeight w:val="262" w:hRule="atLeast"/>
        </w:trPr>
        <w:tc>
          <w:tcPr>
            <w:tcW w:w="3029" w:type="dxa"/>
            <w:tcBorders>
              <w:bottom w:val="single" w:sz="6" w:space="0" w:color="000000"/>
            </w:tcBorders>
            <w:shd w:fill="00FFFF" w:val="clear"/>
          </w:tcPr>
          <w:p>
            <w:pPr>
              <w:pStyle w:val="Normal"/>
              <w:rPr>
                <w:rFonts w:ascii="Arial" w:hAnsi="Arial" w:cs="Arial"/>
                <w:b/>
                <w:color w:val="000000"/>
                <w:lang w:eastAsia="en-US"/>
              </w:rPr>
            </w:pPr>
            <w:r>
              <w:rPr>
                <w:rFonts w:cs="Arial" w:ascii="Arial" w:hAnsi="Arial"/>
                <w:b/>
                <w:color w:val="000000"/>
                <w:lang w:eastAsia="en-US"/>
              </w:rPr>
              <w:t>Materials</w:t>
            </w:r>
          </w:p>
        </w:tc>
        <w:tc>
          <w:tcPr>
            <w:tcW w:w="1010" w:type="dxa"/>
            <w:tcBorders>
              <w:bottom w:val="single" w:sz="6" w:space="0" w:color="000000"/>
            </w:tcBorders>
            <w:shd w:fill="00FFFF" w:val="clear"/>
          </w:tcPr>
          <w:p>
            <w:pPr>
              <w:pStyle w:val="Normal"/>
              <w:snapToGrid w:val="false"/>
              <w:rPr>
                <w:rFonts w:ascii="Arial" w:hAnsi="Arial" w:cs="Arial"/>
                <w:b/>
                <w:color w:val="000000"/>
                <w:lang w:eastAsia="en-US"/>
              </w:rPr>
            </w:pPr>
            <w:r>
              <w:rPr>
                <w:rFonts w:cs="Arial" w:ascii="Arial" w:hAnsi="Arial"/>
                <w:b/>
                <w:color w:val="000000"/>
                <w:lang w:eastAsia="en-US"/>
              </w:rPr>
            </w:r>
          </w:p>
        </w:tc>
        <w:tc>
          <w:tcPr>
            <w:tcW w:w="1011" w:type="dxa"/>
            <w:tcBorders>
              <w:bottom w:val="single" w:sz="6" w:space="0" w:color="000000"/>
            </w:tcBorders>
            <w:shd w:fill="00FFFF" w:val="clear"/>
          </w:tcPr>
          <w:p>
            <w:pPr>
              <w:pStyle w:val="Normal"/>
              <w:snapToGrid w:val="false"/>
              <w:rPr>
                <w:rFonts w:ascii="Arial" w:hAnsi="Arial" w:cs="Arial"/>
                <w:color w:val="000000"/>
                <w:lang w:eastAsia="en-US"/>
              </w:rPr>
            </w:pPr>
            <w:r>
              <w:rPr>
                <w:rFonts w:cs="Arial" w:ascii="Arial" w:hAnsi="Arial"/>
                <w:color w:val="000000"/>
                <w:lang w:eastAsia="en-US"/>
              </w:rPr>
            </w:r>
          </w:p>
        </w:tc>
        <w:tc>
          <w:tcPr>
            <w:tcW w:w="1010" w:type="dxa"/>
            <w:tcBorders>
              <w:bottom w:val="single" w:sz="6" w:space="0" w:color="000000"/>
            </w:tcBorders>
            <w:shd w:fill="00FFFF" w:val="clear"/>
          </w:tcPr>
          <w:p>
            <w:pPr>
              <w:pStyle w:val="Normal"/>
              <w:snapToGrid w:val="false"/>
              <w:rPr>
                <w:rFonts w:ascii="Arial" w:hAnsi="Arial" w:cs="Arial"/>
                <w:color w:val="000000"/>
                <w:lang w:eastAsia="en-US"/>
              </w:rPr>
            </w:pPr>
            <w:r>
              <w:rPr>
                <w:rFonts w:cs="Arial" w:ascii="Arial" w:hAnsi="Arial"/>
                <w:color w:val="000000"/>
                <w:lang w:eastAsia="en-US"/>
              </w:rPr>
            </w:r>
          </w:p>
        </w:tc>
      </w:tr>
      <w:tr>
        <w:trPr>
          <w:trHeight w:val="262" w:hRule="atLeast"/>
        </w:trPr>
        <w:tc>
          <w:tcPr>
            <w:tcW w:w="3029" w:type="dxa"/>
            <w:tcBorders/>
            <w:shd w:fill="F2F2F2" w:val="clear"/>
          </w:tcPr>
          <w:p>
            <w:pPr>
              <w:pStyle w:val="Normal"/>
              <w:rPr>
                <w:rFonts w:ascii="Arial" w:hAnsi="Arial" w:cs="Arial"/>
                <w:color w:val="000000"/>
                <w:lang w:eastAsia="en-US"/>
              </w:rPr>
            </w:pPr>
            <w:r>
              <w:rPr>
                <w:rFonts w:cs="Arial" w:ascii="Arial" w:hAnsi="Arial"/>
                <w:color w:val="000000"/>
                <w:lang w:eastAsia="en-US"/>
              </w:rPr>
              <w:t>VAX 56K Modem</w:t>
            </w:r>
          </w:p>
        </w:tc>
        <w:tc>
          <w:tcPr>
            <w:tcW w:w="1010" w:type="dxa"/>
            <w:tcBorders/>
            <w:shd w:fill="F2F2F2" w:val="clear"/>
          </w:tcPr>
          <w:p>
            <w:pPr>
              <w:pStyle w:val="Normal"/>
              <w:rPr>
                <w:rFonts w:ascii="Arial" w:hAnsi="Arial" w:cs="Arial"/>
                <w:color w:val="000000"/>
                <w:lang w:eastAsia="en-US"/>
              </w:rPr>
            </w:pPr>
            <w:r>
              <w:rPr>
                <w:rFonts w:cs="Arial" w:ascii="Arial" w:hAnsi="Arial"/>
                <w:color w:val="000000"/>
                <w:lang w:eastAsia="en-US"/>
              </w:rPr>
              <w:t>1</w:t>
            </w:r>
          </w:p>
        </w:tc>
        <w:tc>
          <w:tcPr>
            <w:tcW w:w="1011" w:type="dxa"/>
            <w:tcBorders/>
            <w:shd w:fill="F2F2F2" w:val="clear"/>
          </w:tcPr>
          <w:p>
            <w:pPr>
              <w:pStyle w:val="Normal"/>
              <w:rPr>
                <w:rFonts w:ascii="Arial" w:hAnsi="Arial" w:cs="Arial"/>
                <w:color w:val="000000"/>
                <w:lang w:eastAsia="en-US"/>
              </w:rPr>
            </w:pPr>
            <w:r>
              <w:rPr>
                <w:rFonts w:cs="Arial" w:ascii="Arial" w:hAnsi="Arial"/>
                <w:color w:val="000000"/>
                <w:lang w:eastAsia="en-US"/>
              </w:rPr>
              <w:t>$         300</w:t>
            </w:r>
          </w:p>
        </w:tc>
        <w:tc>
          <w:tcPr>
            <w:tcW w:w="1010" w:type="dxa"/>
            <w:tcBorders/>
            <w:shd w:fill="F2F2F2" w:val="clear"/>
          </w:tcPr>
          <w:p>
            <w:pPr>
              <w:pStyle w:val="Normal"/>
              <w:rPr>
                <w:rFonts w:ascii="Arial" w:hAnsi="Arial" w:cs="Arial"/>
                <w:color w:val="000000"/>
                <w:lang w:eastAsia="en-US"/>
              </w:rPr>
            </w:pPr>
            <w:r>
              <w:rPr>
                <w:rFonts w:cs="Arial" w:ascii="Arial" w:hAnsi="Arial"/>
                <w:color w:val="000000"/>
                <w:lang w:eastAsia="en-US"/>
              </w:rPr>
              <w:t>$         300</w:t>
            </w:r>
          </w:p>
        </w:tc>
      </w:tr>
      <w:tr>
        <w:trPr>
          <w:trHeight w:val="262" w:hRule="atLeast"/>
        </w:trPr>
        <w:tc>
          <w:tcPr>
            <w:tcW w:w="3029" w:type="dxa"/>
            <w:tcBorders/>
            <w:shd w:fill="F2F2F2" w:val="clear"/>
          </w:tcPr>
          <w:p>
            <w:pPr>
              <w:pStyle w:val="Normal"/>
              <w:rPr>
                <w:rFonts w:ascii="Arial" w:hAnsi="Arial" w:cs="Arial"/>
                <w:color w:val="000000"/>
                <w:lang w:eastAsia="en-US"/>
              </w:rPr>
            </w:pPr>
            <w:r>
              <w:rPr>
                <w:rFonts w:cs="Arial" w:ascii="Arial" w:hAnsi="Arial"/>
                <w:color w:val="000000"/>
                <w:lang w:eastAsia="en-US"/>
              </w:rPr>
              <w:t>VAX Serial Cable &amp; Installation</w:t>
            </w:r>
          </w:p>
        </w:tc>
        <w:tc>
          <w:tcPr>
            <w:tcW w:w="1010" w:type="dxa"/>
            <w:tcBorders/>
            <w:shd w:fill="F2F2F2" w:val="clear"/>
          </w:tcPr>
          <w:p>
            <w:pPr>
              <w:pStyle w:val="Normal"/>
              <w:rPr>
                <w:rFonts w:ascii="Arial" w:hAnsi="Arial" w:cs="Arial"/>
                <w:color w:val="000000"/>
                <w:lang w:eastAsia="en-US"/>
              </w:rPr>
            </w:pPr>
            <w:r>
              <w:rPr>
                <w:rFonts w:cs="Arial" w:ascii="Arial" w:hAnsi="Arial"/>
                <w:color w:val="000000"/>
                <w:lang w:eastAsia="en-US"/>
              </w:rPr>
              <w:t>1</w:t>
            </w:r>
          </w:p>
        </w:tc>
        <w:tc>
          <w:tcPr>
            <w:tcW w:w="1011" w:type="dxa"/>
            <w:tcBorders/>
            <w:shd w:fill="F2F2F2" w:val="clear"/>
          </w:tcPr>
          <w:p>
            <w:pPr>
              <w:pStyle w:val="Normal"/>
              <w:rPr>
                <w:rFonts w:ascii="Arial" w:hAnsi="Arial" w:cs="Arial"/>
                <w:color w:val="000000"/>
                <w:lang w:eastAsia="en-US"/>
              </w:rPr>
            </w:pPr>
            <w:r>
              <w:rPr>
                <w:rFonts w:cs="Arial" w:ascii="Arial" w:hAnsi="Arial"/>
                <w:color w:val="000000"/>
                <w:lang w:eastAsia="en-US"/>
              </w:rPr>
              <w:t>$         500</w:t>
            </w:r>
          </w:p>
        </w:tc>
        <w:tc>
          <w:tcPr>
            <w:tcW w:w="1010" w:type="dxa"/>
            <w:tcBorders/>
            <w:shd w:fill="F2F2F2" w:val="clear"/>
          </w:tcPr>
          <w:p>
            <w:pPr>
              <w:pStyle w:val="Normal"/>
              <w:rPr>
                <w:rFonts w:ascii="Arial" w:hAnsi="Arial" w:cs="Arial"/>
                <w:color w:val="000000"/>
                <w:lang w:eastAsia="en-US"/>
              </w:rPr>
            </w:pPr>
            <w:r>
              <w:rPr>
                <w:rFonts w:cs="Arial" w:ascii="Arial" w:hAnsi="Arial"/>
                <w:color w:val="000000"/>
                <w:lang w:eastAsia="en-US"/>
              </w:rPr>
              <w:t>$         500</w:t>
            </w:r>
          </w:p>
        </w:tc>
      </w:tr>
      <w:tr>
        <w:trPr>
          <w:trHeight w:val="262" w:hRule="atLeast"/>
        </w:trPr>
        <w:tc>
          <w:tcPr>
            <w:tcW w:w="3029" w:type="dxa"/>
            <w:tcBorders/>
            <w:shd w:fill="F2F2F2" w:val="clear"/>
          </w:tcPr>
          <w:p>
            <w:pPr>
              <w:pStyle w:val="Normal"/>
              <w:rPr>
                <w:rFonts w:ascii="Arial" w:hAnsi="Arial" w:cs="Arial"/>
                <w:color w:val="000000"/>
                <w:lang w:eastAsia="en-US"/>
              </w:rPr>
            </w:pPr>
            <w:r>
              <w:rPr>
                <w:rFonts w:cs="Arial" w:ascii="Arial" w:hAnsi="Arial"/>
                <w:color w:val="000000"/>
                <w:lang w:eastAsia="en-US"/>
              </w:rPr>
              <w:t>PI API Node</w:t>
            </w:r>
          </w:p>
        </w:tc>
        <w:tc>
          <w:tcPr>
            <w:tcW w:w="1010" w:type="dxa"/>
            <w:tcBorders/>
            <w:shd w:fill="F2F2F2" w:val="clear"/>
          </w:tcPr>
          <w:p>
            <w:pPr>
              <w:pStyle w:val="Normal"/>
              <w:rPr>
                <w:rFonts w:ascii="Arial" w:hAnsi="Arial" w:cs="Arial"/>
                <w:color w:val="000000"/>
                <w:lang w:eastAsia="en-US"/>
              </w:rPr>
            </w:pPr>
            <w:r>
              <w:rPr>
                <w:rFonts w:cs="Arial" w:ascii="Arial" w:hAnsi="Arial"/>
                <w:color w:val="000000"/>
                <w:lang w:eastAsia="en-US"/>
              </w:rPr>
              <w:t>2</w:t>
            </w:r>
          </w:p>
        </w:tc>
        <w:tc>
          <w:tcPr>
            <w:tcW w:w="1011" w:type="dxa"/>
            <w:tcBorders/>
            <w:shd w:fill="F2F2F2" w:val="clear"/>
          </w:tcPr>
          <w:p>
            <w:pPr>
              <w:pStyle w:val="Normal"/>
              <w:rPr>
                <w:rFonts w:ascii="Arial" w:hAnsi="Arial" w:cs="Arial"/>
                <w:color w:val="000000"/>
                <w:lang w:eastAsia="en-US"/>
              </w:rPr>
            </w:pPr>
            <w:r>
              <w:rPr>
                <w:rFonts w:cs="Arial" w:ascii="Arial" w:hAnsi="Arial"/>
                <w:color w:val="000000"/>
                <w:lang w:eastAsia="en-US"/>
              </w:rPr>
              <w:t>$         500</w:t>
            </w:r>
          </w:p>
        </w:tc>
        <w:tc>
          <w:tcPr>
            <w:tcW w:w="1010" w:type="dxa"/>
            <w:tcBorders/>
            <w:shd w:fill="F2F2F2" w:val="clear"/>
          </w:tcPr>
          <w:p>
            <w:pPr>
              <w:pStyle w:val="Normal"/>
              <w:rPr>
                <w:rFonts w:ascii="Arial" w:hAnsi="Arial" w:cs="Arial"/>
                <w:color w:val="000000"/>
                <w:lang w:eastAsia="en-US"/>
              </w:rPr>
            </w:pPr>
            <w:r>
              <w:rPr>
                <w:rFonts w:cs="Arial" w:ascii="Arial" w:hAnsi="Arial"/>
                <w:color w:val="000000"/>
                <w:lang w:eastAsia="en-US"/>
              </w:rPr>
              <w:t>$      1,000</w:t>
            </w:r>
          </w:p>
        </w:tc>
      </w:tr>
      <w:tr>
        <w:trPr>
          <w:trHeight w:val="262" w:hRule="atLeast"/>
        </w:trPr>
        <w:tc>
          <w:tcPr>
            <w:tcW w:w="3029" w:type="dxa"/>
            <w:tcBorders>
              <w:bottom w:val="single" w:sz="4" w:space="0" w:color="000000"/>
            </w:tcBorders>
            <w:shd w:fill="F2F2F2" w:val="clear"/>
          </w:tcPr>
          <w:p>
            <w:pPr>
              <w:pStyle w:val="Normal"/>
              <w:rPr>
                <w:rFonts w:ascii="Arial" w:hAnsi="Arial" w:cs="Arial"/>
                <w:color w:val="000000"/>
                <w:lang w:eastAsia="en-US"/>
              </w:rPr>
            </w:pPr>
            <w:r>
              <w:rPr>
                <w:rFonts w:cs="Arial" w:ascii="Arial" w:hAnsi="Arial"/>
                <w:color w:val="000000"/>
                <w:lang w:eastAsia="en-US"/>
              </w:rPr>
              <w:t>PI Client Software (2 per plant)</w:t>
            </w:r>
          </w:p>
        </w:tc>
        <w:tc>
          <w:tcPr>
            <w:tcW w:w="1010" w:type="dxa"/>
            <w:tcBorders>
              <w:bottom w:val="single" w:sz="4" w:space="0" w:color="000000"/>
            </w:tcBorders>
            <w:shd w:fill="F2F2F2" w:val="clear"/>
          </w:tcPr>
          <w:p>
            <w:pPr>
              <w:pStyle w:val="Normal"/>
              <w:rPr>
                <w:rFonts w:ascii="Arial" w:hAnsi="Arial" w:cs="Arial"/>
                <w:color w:val="000000"/>
                <w:lang w:eastAsia="en-US"/>
              </w:rPr>
            </w:pPr>
            <w:r>
              <w:rPr>
                <w:rFonts w:cs="Arial" w:ascii="Arial" w:hAnsi="Arial"/>
                <w:color w:val="000000"/>
                <w:lang w:eastAsia="en-US"/>
              </w:rPr>
              <w:t>6</w:t>
            </w:r>
          </w:p>
        </w:tc>
        <w:tc>
          <w:tcPr>
            <w:tcW w:w="1011" w:type="dxa"/>
            <w:tcBorders>
              <w:bottom w:val="single" w:sz="4" w:space="0" w:color="000000"/>
            </w:tcBorders>
            <w:shd w:fill="F2F2F2" w:val="clear"/>
          </w:tcPr>
          <w:p>
            <w:pPr>
              <w:pStyle w:val="Normal"/>
              <w:rPr>
                <w:rFonts w:ascii="Arial" w:hAnsi="Arial" w:cs="Arial"/>
                <w:color w:val="000000"/>
                <w:lang w:eastAsia="en-US"/>
              </w:rPr>
            </w:pPr>
            <w:r>
              <w:rPr>
                <w:rFonts w:cs="Arial" w:ascii="Arial" w:hAnsi="Arial"/>
                <w:color w:val="000000"/>
                <w:lang w:eastAsia="en-US"/>
              </w:rPr>
              <w:t>$      1,800</w:t>
            </w:r>
          </w:p>
        </w:tc>
        <w:tc>
          <w:tcPr>
            <w:tcW w:w="1010" w:type="dxa"/>
            <w:tcBorders>
              <w:bottom w:val="single" w:sz="4" w:space="0" w:color="000000"/>
            </w:tcBorders>
            <w:shd w:fill="F2F2F2" w:val="clear"/>
          </w:tcPr>
          <w:p>
            <w:pPr>
              <w:pStyle w:val="Normal"/>
              <w:rPr>
                <w:rFonts w:ascii="Arial" w:hAnsi="Arial" w:cs="Arial"/>
                <w:color w:val="000000"/>
                <w:lang w:eastAsia="en-US"/>
              </w:rPr>
            </w:pPr>
            <w:r>
              <w:rPr>
                <w:rFonts w:cs="Arial" w:ascii="Arial" w:hAnsi="Arial"/>
                <w:color w:val="000000"/>
                <w:lang w:eastAsia="en-US"/>
              </w:rPr>
              <w:t>$    10,800</w:t>
            </w:r>
          </w:p>
        </w:tc>
      </w:tr>
      <w:tr>
        <w:trPr>
          <w:trHeight w:val="276" w:hRule="atLeast"/>
        </w:trPr>
        <w:tc>
          <w:tcPr>
            <w:tcW w:w="3029" w:type="dxa"/>
            <w:tcBorders/>
            <w:shd w:fill="F2F2F2" w:val="clear"/>
          </w:tcPr>
          <w:p>
            <w:pPr>
              <w:pStyle w:val="Normal"/>
              <w:jc w:val="end"/>
              <w:rPr>
                <w:rFonts w:ascii="Arial" w:hAnsi="Arial" w:cs="Arial"/>
                <w:b/>
                <w:color w:val="000000"/>
                <w:lang w:eastAsia="en-US"/>
              </w:rPr>
            </w:pPr>
            <w:r>
              <w:rPr>
                <w:rFonts w:cs="Arial" w:ascii="Arial" w:hAnsi="Arial"/>
                <w:b/>
                <w:color w:val="000000"/>
                <w:lang w:eastAsia="en-US"/>
              </w:rPr>
              <w:t>Total</w:t>
            </w:r>
          </w:p>
        </w:tc>
        <w:tc>
          <w:tcPr>
            <w:tcW w:w="1010" w:type="dxa"/>
            <w:tcBorders/>
            <w:shd w:fill="F2F2F2" w:val="clear"/>
          </w:tcPr>
          <w:p>
            <w:pPr>
              <w:pStyle w:val="Normal"/>
              <w:snapToGrid w:val="false"/>
              <w:rPr>
                <w:rFonts w:ascii="Arial" w:hAnsi="Arial" w:cs="Arial"/>
                <w:b/>
                <w:color w:val="000000"/>
                <w:lang w:eastAsia="en-US"/>
              </w:rPr>
            </w:pPr>
            <w:r>
              <w:rPr>
                <w:rFonts w:cs="Arial" w:ascii="Arial" w:hAnsi="Arial"/>
                <w:b/>
                <w:color w:val="000000"/>
                <w:lang w:eastAsia="en-US"/>
              </w:rPr>
            </w:r>
          </w:p>
        </w:tc>
        <w:tc>
          <w:tcPr>
            <w:tcW w:w="1011" w:type="dxa"/>
            <w:tcBorders/>
            <w:shd w:fill="F2F2F2" w:val="clear"/>
          </w:tcPr>
          <w:p>
            <w:pPr>
              <w:pStyle w:val="Normal"/>
              <w:snapToGrid w:val="false"/>
              <w:rPr>
                <w:rFonts w:ascii="Arial" w:hAnsi="Arial" w:cs="Arial"/>
                <w:color w:val="000000"/>
                <w:lang w:eastAsia="en-US"/>
              </w:rPr>
            </w:pPr>
            <w:r>
              <w:rPr>
                <w:rFonts w:cs="Arial" w:ascii="Arial" w:hAnsi="Arial"/>
                <w:color w:val="000000"/>
                <w:lang w:eastAsia="en-US"/>
              </w:rPr>
            </w:r>
          </w:p>
        </w:tc>
        <w:tc>
          <w:tcPr>
            <w:tcW w:w="1010" w:type="dxa"/>
            <w:tcBorders>
              <w:bottom w:val="double" w:sz="4" w:space="0" w:color="000000"/>
            </w:tcBorders>
            <w:shd w:fill="F2F2F2" w:val="clear"/>
          </w:tcPr>
          <w:p>
            <w:pPr>
              <w:pStyle w:val="Normal"/>
              <w:rPr>
                <w:rFonts w:ascii="Arial" w:hAnsi="Arial" w:cs="Arial"/>
                <w:color w:val="000000"/>
                <w:lang w:eastAsia="en-US"/>
              </w:rPr>
            </w:pPr>
            <w:r>
              <w:rPr>
                <w:rFonts w:cs="Arial" w:ascii="Arial" w:hAnsi="Arial"/>
                <w:color w:val="000000"/>
                <w:lang w:eastAsia="en-US"/>
              </w:rPr>
              <w:t>$    12,600</w:t>
            </w:r>
          </w:p>
        </w:tc>
      </w:tr>
      <w:tr>
        <w:trPr>
          <w:trHeight w:val="276" w:hRule="atLeast"/>
        </w:trPr>
        <w:tc>
          <w:tcPr>
            <w:tcW w:w="3029" w:type="dxa"/>
            <w:tcBorders>
              <w:bottom w:val="single" w:sz="4" w:space="0" w:color="000000"/>
            </w:tcBorders>
            <w:shd w:fill="F2F2F2" w:val="clear"/>
          </w:tcPr>
          <w:p>
            <w:pPr>
              <w:pStyle w:val="Normal"/>
              <w:jc w:val="center"/>
              <w:rPr>
                <w:rFonts w:ascii="Arial" w:hAnsi="Arial" w:cs="Arial"/>
                <w:b/>
                <w:color w:val="000000"/>
                <w:lang w:eastAsia="en-US"/>
              </w:rPr>
            </w:pPr>
            <w:r>
              <w:rPr>
                <w:rFonts w:cs="Arial" w:ascii="Arial" w:hAnsi="Arial"/>
                <w:b/>
                <w:color w:val="000000"/>
                <w:lang w:eastAsia="en-US"/>
              </w:rPr>
              <w:t>PI Maintenance/Yr.</w:t>
            </w:r>
          </w:p>
        </w:tc>
        <w:tc>
          <w:tcPr>
            <w:tcW w:w="1010" w:type="dxa"/>
            <w:tcBorders>
              <w:bottom w:val="single" w:sz="4" w:space="0" w:color="000000"/>
            </w:tcBorders>
            <w:shd w:fill="F2F2F2" w:val="clear"/>
          </w:tcPr>
          <w:p>
            <w:pPr>
              <w:pStyle w:val="Normal"/>
              <w:jc w:val="end"/>
              <w:rPr>
                <w:rFonts w:ascii="Arial" w:hAnsi="Arial" w:cs="Arial"/>
                <w:color w:val="000000"/>
                <w:lang w:eastAsia="en-US"/>
              </w:rPr>
            </w:pPr>
            <w:r>
              <w:rPr>
                <w:rFonts w:cs="Arial" w:ascii="Arial" w:hAnsi="Arial"/>
                <w:color w:val="000000"/>
                <w:lang w:eastAsia="en-US"/>
              </w:rPr>
              <w:t>15%</w:t>
            </w:r>
          </w:p>
        </w:tc>
        <w:tc>
          <w:tcPr>
            <w:tcW w:w="1011" w:type="dxa"/>
            <w:tcBorders>
              <w:bottom w:val="single" w:sz="4" w:space="0" w:color="000000"/>
            </w:tcBorders>
            <w:shd w:fill="F2F2F2" w:val="clear"/>
          </w:tcPr>
          <w:p>
            <w:pPr>
              <w:pStyle w:val="Normal"/>
              <w:rPr>
                <w:rFonts w:ascii="Arial" w:hAnsi="Arial" w:cs="Arial"/>
                <w:color w:val="000000"/>
                <w:lang w:eastAsia="en-US"/>
              </w:rPr>
            </w:pPr>
            <w:r>
              <w:rPr>
                <w:rFonts w:cs="Arial" w:ascii="Arial" w:hAnsi="Arial"/>
                <w:color w:val="000000"/>
                <w:lang w:eastAsia="en-US"/>
              </w:rPr>
              <w:t xml:space="preserve">$    11,800 </w:t>
            </w:r>
          </w:p>
        </w:tc>
        <w:tc>
          <w:tcPr>
            <w:tcW w:w="1010" w:type="dxa"/>
            <w:tcBorders>
              <w:bottom w:val="single" w:sz="4" w:space="0" w:color="000000"/>
            </w:tcBorders>
            <w:shd w:fill="F2F2F2" w:val="clear"/>
          </w:tcPr>
          <w:p>
            <w:pPr>
              <w:pStyle w:val="Normal"/>
              <w:rPr>
                <w:rFonts w:ascii="Arial" w:hAnsi="Arial" w:cs="Arial"/>
                <w:color w:val="000000"/>
                <w:lang w:eastAsia="en-US"/>
              </w:rPr>
            </w:pPr>
            <w:r>
              <w:rPr>
                <w:rFonts w:cs="Arial" w:ascii="Arial" w:hAnsi="Arial"/>
                <w:color w:val="000000"/>
                <w:lang w:eastAsia="en-US"/>
              </w:rPr>
              <w:t xml:space="preserve">$      1,770 </w:t>
            </w:r>
          </w:p>
        </w:tc>
      </w:tr>
    </w:tbl>
    <w:p>
      <w:pPr>
        <w:pStyle w:val="Normal"/>
        <w:jc w:val="center"/>
        <w:rPr>
          <w:b/>
        </w:rPr>
      </w:pPr>
      <w:r>
        <w:rPr>
          <w:b/>
        </w:rPr>
      </w:r>
    </w:p>
    <w:p>
      <w:pPr>
        <w:pStyle w:val="Normal"/>
        <w:jc w:val="center"/>
        <w:rPr>
          <w:b/>
        </w:rPr>
      </w:pPr>
      <w:r>
        <w:rPr>
          <w:b/>
        </w:rPr>
        <w:t>Table 3 - Estimated Remaining Materials</w:t>
      </w:r>
    </w:p>
    <w:p>
      <w:pPr>
        <w:pStyle w:val="Normal"/>
        <w:rPr>
          <w:b/>
        </w:rPr>
      </w:pPr>
      <w:r>
        <w:rPr>
          <w:b/>
        </w:rPr>
      </w:r>
    </w:p>
    <w:tbl>
      <w:tblPr>
        <w:tblW w:w="6060" w:type="dxa"/>
        <w:jc w:val="start"/>
        <w:tblInd w:w="1110" w:type="dxa"/>
        <w:tblLayout w:type="fixed"/>
        <w:tblCellMar>
          <w:top w:w="0" w:type="dxa"/>
          <w:start w:w="30" w:type="dxa"/>
          <w:bottom w:w="0" w:type="dxa"/>
          <w:end w:w="30" w:type="dxa"/>
        </w:tblCellMar>
      </w:tblPr>
      <w:tblGrid>
        <w:gridCol w:w="3029"/>
        <w:gridCol w:w="1010"/>
        <w:gridCol w:w="1011"/>
        <w:gridCol w:w="1010"/>
      </w:tblGrid>
      <w:tr>
        <w:trPr>
          <w:trHeight w:val="262" w:hRule="atLeast"/>
        </w:trPr>
        <w:tc>
          <w:tcPr>
            <w:tcW w:w="3029" w:type="dxa"/>
            <w:tcBorders>
              <w:bottom w:val="single" w:sz="6" w:space="0" w:color="000000"/>
            </w:tcBorders>
            <w:shd w:fill="00FFFF" w:val="clear"/>
          </w:tcPr>
          <w:p>
            <w:pPr>
              <w:pStyle w:val="Normal"/>
              <w:rPr>
                <w:rFonts w:ascii="Arial" w:hAnsi="Arial" w:cs="Arial"/>
                <w:b/>
                <w:color w:val="000000"/>
                <w:lang w:eastAsia="en-US"/>
              </w:rPr>
            </w:pPr>
            <w:r>
              <w:rPr>
                <w:rFonts w:cs="Arial" w:ascii="Arial" w:hAnsi="Arial"/>
                <w:b/>
                <w:color w:val="000000"/>
                <w:lang w:eastAsia="en-US"/>
              </w:rPr>
              <w:t>Labor &amp; Expenses</w:t>
            </w:r>
          </w:p>
        </w:tc>
        <w:tc>
          <w:tcPr>
            <w:tcW w:w="1010" w:type="dxa"/>
            <w:tcBorders>
              <w:bottom w:val="single" w:sz="6" w:space="0" w:color="000000"/>
            </w:tcBorders>
            <w:shd w:fill="00FFFF" w:val="clear"/>
          </w:tcPr>
          <w:p>
            <w:pPr>
              <w:pStyle w:val="Normal"/>
              <w:snapToGrid w:val="false"/>
              <w:rPr>
                <w:rFonts w:ascii="Arial" w:hAnsi="Arial" w:cs="Arial"/>
                <w:b/>
                <w:color w:val="000000"/>
                <w:lang w:eastAsia="en-US"/>
              </w:rPr>
            </w:pPr>
            <w:r>
              <w:rPr>
                <w:rFonts w:cs="Arial" w:ascii="Arial" w:hAnsi="Arial"/>
                <w:b/>
                <w:color w:val="000000"/>
                <w:lang w:eastAsia="en-US"/>
              </w:rPr>
            </w:r>
          </w:p>
        </w:tc>
        <w:tc>
          <w:tcPr>
            <w:tcW w:w="1011" w:type="dxa"/>
            <w:tcBorders>
              <w:bottom w:val="single" w:sz="6" w:space="0" w:color="000000"/>
            </w:tcBorders>
            <w:shd w:fill="00FFFF" w:val="clear"/>
          </w:tcPr>
          <w:p>
            <w:pPr>
              <w:pStyle w:val="Normal"/>
              <w:snapToGrid w:val="false"/>
              <w:rPr>
                <w:rFonts w:ascii="Arial" w:hAnsi="Arial" w:cs="Arial"/>
                <w:color w:val="000000"/>
                <w:lang w:eastAsia="en-US"/>
              </w:rPr>
            </w:pPr>
            <w:r>
              <w:rPr>
                <w:rFonts w:cs="Arial" w:ascii="Arial" w:hAnsi="Arial"/>
                <w:color w:val="000000"/>
                <w:lang w:eastAsia="en-US"/>
              </w:rPr>
            </w:r>
          </w:p>
        </w:tc>
        <w:tc>
          <w:tcPr>
            <w:tcW w:w="1010" w:type="dxa"/>
            <w:tcBorders>
              <w:bottom w:val="single" w:sz="6" w:space="0" w:color="000000"/>
            </w:tcBorders>
            <w:shd w:fill="00FFFF" w:val="clear"/>
          </w:tcPr>
          <w:p>
            <w:pPr>
              <w:pStyle w:val="Normal"/>
              <w:snapToGrid w:val="false"/>
              <w:rPr>
                <w:rFonts w:ascii="Arial" w:hAnsi="Arial" w:cs="Arial"/>
                <w:color w:val="000000"/>
                <w:lang w:eastAsia="en-US"/>
              </w:rPr>
            </w:pPr>
            <w:r>
              <w:rPr>
                <w:rFonts w:cs="Arial" w:ascii="Arial" w:hAnsi="Arial"/>
                <w:color w:val="000000"/>
                <w:lang w:eastAsia="en-US"/>
              </w:rPr>
            </w:r>
          </w:p>
        </w:tc>
      </w:tr>
      <w:tr>
        <w:trPr>
          <w:trHeight w:val="262" w:hRule="atLeast"/>
        </w:trPr>
        <w:tc>
          <w:tcPr>
            <w:tcW w:w="3029" w:type="dxa"/>
            <w:tcBorders/>
            <w:shd w:fill="F2F2F2" w:val="clear"/>
          </w:tcPr>
          <w:p>
            <w:pPr>
              <w:pStyle w:val="Normal"/>
              <w:rPr>
                <w:rFonts w:ascii="Arial" w:hAnsi="Arial" w:cs="Arial"/>
                <w:color w:val="000000"/>
                <w:lang w:eastAsia="en-US"/>
              </w:rPr>
            </w:pPr>
            <w:r>
              <w:rPr>
                <w:rFonts w:cs="Arial" w:ascii="Arial" w:hAnsi="Arial"/>
                <w:color w:val="000000"/>
                <w:lang w:eastAsia="en-US"/>
              </w:rPr>
              <w:t>Network Support</w:t>
            </w:r>
          </w:p>
        </w:tc>
        <w:tc>
          <w:tcPr>
            <w:tcW w:w="1010" w:type="dxa"/>
            <w:tcBorders/>
            <w:shd w:fill="F2F2F2" w:val="clear"/>
          </w:tcPr>
          <w:p>
            <w:pPr>
              <w:pStyle w:val="Normal"/>
              <w:snapToGrid w:val="false"/>
              <w:rPr>
                <w:rFonts w:ascii="Arial" w:hAnsi="Arial" w:cs="Arial"/>
                <w:color w:val="000000"/>
                <w:lang w:eastAsia="en-US"/>
              </w:rPr>
            </w:pPr>
            <w:r>
              <w:rPr>
                <w:rFonts w:cs="Arial" w:ascii="Arial" w:hAnsi="Arial"/>
                <w:color w:val="000000"/>
                <w:lang w:eastAsia="en-US"/>
              </w:rPr>
            </w:r>
          </w:p>
        </w:tc>
        <w:tc>
          <w:tcPr>
            <w:tcW w:w="1011" w:type="dxa"/>
            <w:tcBorders/>
            <w:shd w:fill="F2F2F2" w:val="clear"/>
          </w:tcPr>
          <w:p>
            <w:pPr>
              <w:pStyle w:val="Normal"/>
              <w:snapToGrid w:val="false"/>
              <w:rPr>
                <w:rFonts w:ascii="Arial" w:hAnsi="Arial" w:cs="Arial"/>
                <w:color w:val="000000"/>
                <w:lang w:eastAsia="en-US"/>
              </w:rPr>
            </w:pPr>
            <w:r>
              <w:rPr>
                <w:rFonts w:cs="Arial" w:ascii="Arial" w:hAnsi="Arial"/>
                <w:color w:val="000000"/>
                <w:lang w:eastAsia="en-US"/>
              </w:rPr>
            </w:r>
          </w:p>
        </w:tc>
        <w:tc>
          <w:tcPr>
            <w:tcW w:w="1010" w:type="dxa"/>
            <w:tcBorders/>
            <w:shd w:fill="F2F2F2" w:val="clear"/>
          </w:tcPr>
          <w:p>
            <w:pPr>
              <w:pStyle w:val="Normal"/>
              <w:rPr>
                <w:rFonts w:ascii="Arial" w:hAnsi="Arial" w:cs="Arial"/>
                <w:color w:val="000000"/>
                <w:lang w:eastAsia="en-US"/>
              </w:rPr>
            </w:pPr>
            <w:r>
              <w:rPr>
                <w:rFonts w:cs="Arial" w:ascii="Arial" w:hAnsi="Arial"/>
                <w:color w:val="000000"/>
                <w:lang w:eastAsia="en-US"/>
              </w:rPr>
              <w:t>$         400</w:t>
            </w:r>
          </w:p>
        </w:tc>
      </w:tr>
      <w:tr>
        <w:trPr>
          <w:trHeight w:val="262" w:hRule="atLeast"/>
        </w:trPr>
        <w:tc>
          <w:tcPr>
            <w:tcW w:w="3029" w:type="dxa"/>
            <w:tcBorders/>
            <w:shd w:fill="F2F2F2" w:val="clear"/>
          </w:tcPr>
          <w:p>
            <w:pPr>
              <w:pStyle w:val="Normal"/>
              <w:rPr>
                <w:rFonts w:ascii="Arial" w:hAnsi="Arial" w:cs="Arial"/>
                <w:color w:val="000000"/>
                <w:lang w:eastAsia="en-US"/>
              </w:rPr>
            </w:pPr>
            <w:r>
              <w:rPr>
                <w:rFonts w:cs="Arial" w:ascii="Arial" w:hAnsi="Arial"/>
                <w:color w:val="000000"/>
                <w:lang w:eastAsia="en-US"/>
              </w:rPr>
              <w:t>Complete Linden Configuration</w:t>
            </w:r>
          </w:p>
        </w:tc>
        <w:tc>
          <w:tcPr>
            <w:tcW w:w="1010" w:type="dxa"/>
            <w:tcBorders/>
            <w:shd w:fill="F2F2F2" w:val="clear"/>
          </w:tcPr>
          <w:p>
            <w:pPr>
              <w:pStyle w:val="Normal"/>
              <w:snapToGrid w:val="false"/>
              <w:rPr>
                <w:rFonts w:ascii="Arial" w:hAnsi="Arial" w:cs="Arial"/>
                <w:color w:val="000000"/>
                <w:lang w:eastAsia="en-US"/>
              </w:rPr>
            </w:pPr>
            <w:r>
              <w:rPr>
                <w:rFonts w:cs="Arial" w:ascii="Arial" w:hAnsi="Arial"/>
                <w:color w:val="000000"/>
                <w:lang w:eastAsia="en-US"/>
              </w:rPr>
            </w:r>
          </w:p>
        </w:tc>
        <w:tc>
          <w:tcPr>
            <w:tcW w:w="1011" w:type="dxa"/>
            <w:tcBorders/>
            <w:shd w:fill="F2F2F2" w:val="clear"/>
          </w:tcPr>
          <w:p>
            <w:pPr>
              <w:pStyle w:val="Normal"/>
              <w:snapToGrid w:val="false"/>
              <w:rPr>
                <w:rFonts w:ascii="Arial" w:hAnsi="Arial" w:cs="Arial"/>
                <w:color w:val="000000"/>
                <w:lang w:eastAsia="en-US"/>
              </w:rPr>
            </w:pPr>
            <w:r>
              <w:rPr>
                <w:rFonts w:cs="Arial" w:ascii="Arial" w:hAnsi="Arial"/>
                <w:color w:val="000000"/>
                <w:lang w:eastAsia="en-US"/>
              </w:rPr>
            </w:r>
          </w:p>
        </w:tc>
        <w:tc>
          <w:tcPr>
            <w:tcW w:w="1010" w:type="dxa"/>
            <w:tcBorders/>
            <w:shd w:fill="F2F2F2" w:val="clear"/>
          </w:tcPr>
          <w:p>
            <w:pPr>
              <w:pStyle w:val="Normal"/>
              <w:rPr>
                <w:rFonts w:ascii="Arial" w:hAnsi="Arial" w:cs="Arial"/>
                <w:color w:val="000000"/>
                <w:lang w:eastAsia="en-US"/>
              </w:rPr>
            </w:pPr>
            <w:r>
              <w:rPr>
                <w:rFonts w:cs="Arial" w:ascii="Arial" w:hAnsi="Arial"/>
                <w:color w:val="000000"/>
                <w:lang w:eastAsia="en-US"/>
              </w:rPr>
              <w:t>$      3,000</w:t>
            </w:r>
          </w:p>
        </w:tc>
      </w:tr>
      <w:tr>
        <w:trPr>
          <w:trHeight w:val="262" w:hRule="atLeast"/>
        </w:trPr>
        <w:tc>
          <w:tcPr>
            <w:tcW w:w="3029" w:type="dxa"/>
            <w:tcBorders/>
            <w:shd w:fill="F2F2F2" w:val="clear"/>
          </w:tcPr>
          <w:p>
            <w:pPr>
              <w:pStyle w:val="Normal"/>
              <w:rPr>
                <w:rFonts w:ascii="Arial" w:hAnsi="Arial" w:cs="Arial"/>
                <w:color w:val="000000"/>
                <w:lang w:eastAsia="en-US"/>
              </w:rPr>
            </w:pPr>
            <w:r>
              <w:rPr>
                <w:rFonts w:cs="Arial" w:ascii="Arial" w:hAnsi="Arial"/>
                <w:color w:val="000000"/>
                <w:lang w:eastAsia="en-US"/>
              </w:rPr>
              <w:t>Screen Development &amp; Testing</w:t>
            </w:r>
          </w:p>
        </w:tc>
        <w:tc>
          <w:tcPr>
            <w:tcW w:w="1010" w:type="dxa"/>
            <w:tcBorders/>
            <w:shd w:fill="F2F2F2" w:val="clear"/>
          </w:tcPr>
          <w:p>
            <w:pPr>
              <w:pStyle w:val="Normal"/>
              <w:snapToGrid w:val="false"/>
              <w:rPr>
                <w:rFonts w:ascii="Arial" w:hAnsi="Arial" w:cs="Arial"/>
                <w:color w:val="000000"/>
                <w:lang w:eastAsia="en-US"/>
              </w:rPr>
            </w:pPr>
            <w:r>
              <w:rPr>
                <w:rFonts w:cs="Arial" w:ascii="Arial" w:hAnsi="Arial"/>
                <w:color w:val="000000"/>
                <w:lang w:eastAsia="en-US"/>
              </w:rPr>
            </w:r>
          </w:p>
        </w:tc>
        <w:tc>
          <w:tcPr>
            <w:tcW w:w="1011" w:type="dxa"/>
            <w:tcBorders/>
            <w:shd w:fill="F2F2F2" w:val="clear"/>
          </w:tcPr>
          <w:p>
            <w:pPr>
              <w:pStyle w:val="Normal"/>
              <w:snapToGrid w:val="false"/>
              <w:rPr>
                <w:rFonts w:ascii="Arial" w:hAnsi="Arial" w:cs="Arial"/>
                <w:color w:val="000000"/>
                <w:lang w:eastAsia="en-US"/>
              </w:rPr>
            </w:pPr>
            <w:r>
              <w:rPr>
                <w:rFonts w:cs="Arial" w:ascii="Arial" w:hAnsi="Arial"/>
                <w:color w:val="000000"/>
                <w:lang w:eastAsia="en-US"/>
              </w:rPr>
            </w:r>
          </w:p>
        </w:tc>
        <w:tc>
          <w:tcPr>
            <w:tcW w:w="1010" w:type="dxa"/>
            <w:tcBorders/>
            <w:shd w:fill="F2F2F2" w:val="clear"/>
          </w:tcPr>
          <w:p>
            <w:pPr>
              <w:pStyle w:val="Normal"/>
              <w:rPr>
                <w:rFonts w:ascii="Arial" w:hAnsi="Arial" w:cs="Arial"/>
                <w:color w:val="000000"/>
                <w:lang w:eastAsia="en-US"/>
              </w:rPr>
            </w:pPr>
            <w:r>
              <w:rPr>
                <w:rFonts w:cs="Arial" w:ascii="Arial" w:hAnsi="Arial"/>
                <w:color w:val="000000"/>
                <w:lang w:eastAsia="en-US"/>
              </w:rPr>
              <w:t>$      4,800</w:t>
            </w:r>
          </w:p>
        </w:tc>
      </w:tr>
      <w:tr>
        <w:trPr>
          <w:trHeight w:val="262" w:hRule="atLeast"/>
        </w:trPr>
        <w:tc>
          <w:tcPr>
            <w:tcW w:w="4039" w:type="dxa"/>
            <w:gridSpan w:val="2"/>
            <w:tcBorders/>
            <w:shd w:fill="F2F2F2" w:val="clear"/>
          </w:tcPr>
          <w:p>
            <w:pPr>
              <w:pStyle w:val="Normal"/>
              <w:rPr>
                <w:rFonts w:ascii="Arial" w:hAnsi="Arial" w:cs="Arial"/>
                <w:color w:val="000000"/>
                <w:lang w:eastAsia="en-US"/>
              </w:rPr>
            </w:pPr>
            <w:r>
              <w:rPr>
                <w:rFonts w:cs="Arial" w:ascii="Arial" w:hAnsi="Arial"/>
                <w:color w:val="000000"/>
                <w:lang w:eastAsia="en-US"/>
              </w:rPr>
              <w:t>Bayonne Programming &amp; Tag Configuration</w:t>
            </w:r>
          </w:p>
        </w:tc>
        <w:tc>
          <w:tcPr>
            <w:tcW w:w="0" w:type="dxa"/>
            <w:vMerge w:val="continue"/>
            <w:tcBorders/>
            <w:shd w:fill="F2F2F2" w:val="clear"/>
          </w:tcPr>
          <w:p>
            <w:pPr>
              <w:pStyle w:val="Normal"/>
              <w:snapToGrid w:val="false"/>
              <w:rPr>
                <w:rFonts w:ascii="Arial" w:hAnsi="Arial" w:cs="Arial"/>
                <w:color w:val="000000"/>
                <w:lang w:eastAsia="en-US"/>
              </w:rPr>
            </w:pPr>
            <w:r>
              <w:rPr>
                <w:rFonts w:cs="Arial" w:ascii="Arial" w:hAnsi="Arial"/>
                <w:color w:val="000000"/>
                <w:lang w:eastAsia="en-US"/>
              </w:rPr>
            </w:r>
          </w:p>
        </w:tc>
        <w:tc>
          <w:tcPr>
            <w:tcW w:w="1011" w:type="dxa"/>
            <w:tcBorders/>
            <w:shd w:fill="F2F2F2" w:val="clear"/>
          </w:tcPr>
          <w:p>
            <w:pPr>
              <w:pStyle w:val="Normal"/>
              <w:snapToGrid w:val="false"/>
              <w:rPr>
                <w:rFonts w:ascii="Arial" w:hAnsi="Arial" w:cs="Arial"/>
                <w:color w:val="000000"/>
                <w:lang w:eastAsia="en-US"/>
              </w:rPr>
            </w:pPr>
            <w:r>
              <w:rPr>
                <w:rFonts w:cs="Arial" w:ascii="Arial" w:hAnsi="Arial"/>
                <w:color w:val="000000"/>
                <w:lang w:eastAsia="en-US"/>
              </w:rPr>
            </w:r>
          </w:p>
        </w:tc>
        <w:tc>
          <w:tcPr>
            <w:tcW w:w="1010" w:type="dxa"/>
            <w:tcBorders/>
            <w:shd w:fill="F2F2F2" w:val="clear"/>
          </w:tcPr>
          <w:p>
            <w:pPr>
              <w:pStyle w:val="Normal"/>
              <w:rPr>
                <w:rFonts w:ascii="Arial" w:hAnsi="Arial" w:cs="Arial"/>
                <w:color w:val="000000"/>
                <w:lang w:eastAsia="en-US"/>
              </w:rPr>
            </w:pPr>
            <w:r>
              <w:rPr>
                <w:rFonts w:cs="Arial" w:ascii="Arial" w:hAnsi="Arial"/>
                <w:color w:val="000000"/>
                <w:lang w:eastAsia="en-US"/>
              </w:rPr>
              <w:t>$      6,000</w:t>
            </w:r>
          </w:p>
        </w:tc>
      </w:tr>
      <w:tr>
        <w:trPr>
          <w:trHeight w:val="262" w:hRule="atLeast"/>
        </w:trPr>
        <w:tc>
          <w:tcPr>
            <w:tcW w:w="4039" w:type="dxa"/>
            <w:gridSpan w:val="2"/>
            <w:tcBorders/>
            <w:shd w:fill="F2F2F2" w:val="clear"/>
          </w:tcPr>
          <w:p>
            <w:pPr>
              <w:pStyle w:val="Normal"/>
              <w:rPr>
                <w:rFonts w:ascii="Arial" w:hAnsi="Arial" w:cs="Arial"/>
                <w:color w:val="000000"/>
                <w:lang w:eastAsia="en-US"/>
              </w:rPr>
            </w:pPr>
            <w:r>
              <w:rPr>
                <w:rFonts w:cs="Arial" w:ascii="Arial" w:hAnsi="Arial"/>
                <w:color w:val="000000"/>
                <w:lang w:eastAsia="en-US"/>
              </w:rPr>
              <w:t>Misc. (Additional Tags, configuration, etc.)</w:t>
            </w:r>
          </w:p>
        </w:tc>
        <w:tc>
          <w:tcPr>
            <w:tcW w:w="0" w:type="dxa"/>
            <w:vMerge w:val="continue"/>
            <w:tcBorders/>
            <w:shd w:fill="F2F2F2" w:val="clear"/>
          </w:tcPr>
          <w:p>
            <w:pPr>
              <w:pStyle w:val="Normal"/>
              <w:snapToGrid w:val="false"/>
              <w:rPr>
                <w:rFonts w:ascii="Arial" w:hAnsi="Arial" w:cs="Arial"/>
                <w:color w:val="000000"/>
                <w:lang w:eastAsia="en-US"/>
              </w:rPr>
            </w:pPr>
            <w:r>
              <w:rPr>
                <w:rFonts w:cs="Arial" w:ascii="Arial" w:hAnsi="Arial"/>
                <w:color w:val="000000"/>
                <w:lang w:eastAsia="en-US"/>
              </w:rPr>
            </w:r>
          </w:p>
        </w:tc>
        <w:tc>
          <w:tcPr>
            <w:tcW w:w="1011" w:type="dxa"/>
            <w:tcBorders/>
            <w:shd w:fill="F2F2F2" w:val="clear"/>
          </w:tcPr>
          <w:p>
            <w:pPr>
              <w:pStyle w:val="Normal"/>
              <w:snapToGrid w:val="false"/>
              <w:rPr>
                <w:rFonts w:ascii="Arial" w:hAnsi="Arial" w:cs="Arial"/>
                <w:color w:val="000000"/>
                <w:lang w:eastAsia="en-US"/>
              </w:rPr>
            </w:pPr>
            <w:r>
              <w:rPr>
                <w:rFonts w:cs="Arial" w:ascii="Arial" w:hAnsi="Arial"/>
                <w:color w:val="000000"/>
                <w:lang w:eastAsia="en-US"/>
              </w:rPr>
            </w:r>
          </w:p>
        </w:tc>
        <w:tc>
          <w:tcPr>
            <w:tcW w:w="1010" w:type="dxa"/>
            <w:tcBorders/>
            <w:shd w:fill="F2F2F2" w:val="clear"/>
          </w:tcPr>
          <w:p>
            <w:pPr>
              <w:pStyle w:val="Normal"/>
              <w:rPr>
                <w:rFonts w:ascii="Arial" w:hAnsi="Arial" w:cs="Arial"/>
                <w:color w:val="000000"/>
                <w:lang w:eastAsia="en-US"/>
              </w:rPr>
            </w:pPr>
            <w:r>
              <w:rPr>
                <w:rFonts w:cs="Arial" w:ascii="Arial" w:hAnsi="Arial"/>
                <w:color w:val="000000"/>
                <w:lang w:eastAsia="en-US"/>
              </w:rPr>
              <w:t>$      3,000</w:t>
            </w:r>
          </w:p>
        </w:tc>
      </w:tr>
      <w:tr>
        <w:trPr>
          <w:trHeight w:val="276" w:hRule="atLeast"/>
        </w:trPr>
        <w:tc>
          <w:tcPr>
            <w:tcW w:w="3029" w:type="dxa"/>
            <w:tcBorders>
              <w:bottom w:val="single" w:sz="6" w:space="0" w:color="000000"/>
            </w:tcBorders>
            <w:shd w:fill="F2F2F2" w:val="clear"/>
          </w:tcPr>
          <w:p>
            <w:pPr>
              <w:pStyle w:val="Normal"/>
              <w:rPr>
                <w:rFonts w:ascii="Arial" w:hAnsi="Arial" w:cs="Arial"/>
                <w:color w:val="000000"/>
                <w:lang w:eastAsia="en-US"/>
              </w:rPr>
            </w:pPr>
            <w:r>
              <w:rPr>
                <w:rFonts w:cs="Arial" w:ascii="Arial" w:hAnsi="Arial"/>
                <w:color w:val="000000"/>
                <w:lang w:eastAsia="en-US"/>
              </w:rPr>
              <w:t>Travel Expense</w:t>
            </w:r>
          </w:p>
        </w:tc>
        <w:tc>
          <w:tcPr>
            <w:tcW w:w="1010" w:type="dxa"/>
            <w:tcBorders>
              <w:bottom w:val="single" w:sz="6" w:space="0" w:color="000000"/>
            </w:tcBorders>
            <w:shd w:fill="F2F2F2" w:val="clear"/>
          </w:tcPr>
          <w:p>
            <w:pPr>
              <w:pStyle w:val="Normal"/>
              <w:snapToGrid w:val="false"/>
              <w:rPr>
                <w:rFonts w:ascii="Arial" w:hAnsi="Arial" w:cs="Arial"/>
                <w:color w:val="000000"/>
                <w:lang w:eastAsia="en-US"/>
              </w:rPr>
            </w:pPr>
            <w:r>
              <w:rPr>
                <w:rFonts w:cs="Arial" w:ascii="Arial" w:hAnsi="Arial"/>
                <w:color w:val="000000"/>
                <w:lang w:eastAsia="en-US"/>
              </w:rPr>
            </w:r>
          </w:p>
        </w:tc>
        <w:tc>
          <w:tcPr>
            <w:tcW w:w="1011" w:type="dxa"/>
            <w:tcBorders>
              <w:bottom w:val="single" w:sz="6" w:space="0" w:color="000000"/>
            </w:tcBorders>
            <w:shd w:fill="F2F2F2" w:val="clear"/>
          </w:tcPr>
          <w:p>
            <w:pPr>
              <w:pStyle w:val="Normal"/>
              <w:snapToGrid w:val="false"/>
              <w:rPr>
                <w:rFonts w:ascii="Arial" w:hAnsi="Arial" w:cs="Arial"/>
                <w:color w:val="000000"/>
                <w:lang w:eastAsia="en-US"/>
              </w:rPr>
            </w:pPr>
            <w:r>
              <w:rPr>
                <w:rFonts w:cs="Arial" w:ascii="Arial" w:hAnsi="Arial"/>
                <w:color w:val="000000"/>
                <w:lang w:eastAsia="en-US"/>
              </w:rPr>
            </w:r>
          </w:p>
        </w:tc>
        <w:tc>
          <w:tcPr>
            <w:tcW w:w="1010" w:type="dxa"/>
            <w:tcBorders>
              <w:bottom w:val="single" w:sz="6" w:space="0" w:color="000000"/>
            </w:tcBorders>
            <w:shd w:fill="F2F2F2" w:val="clear"/>
          </w:tcPr>
          <w:p>
            <w:pPr>
              <w:pStyle w:val="Normal"/>
              <w:rPr>
                <w:rFonts w:ascii="Arial" w:hAnsi="Arial" w:cs="Arial"/>
                <w:color w:val="000000"/>
                <w:lang w:eastAsia="en-US"/>
              </w:rPr>
            </w:pPr>
            <w:r>
              <w:rPr>
                <w:rFonts w:cs="Arial" w:ascii="Arial" w:hAnsi="Arial"/>
                <w:color w:val="000000"/>
                <w:lang w:eastAsia="en-US"/>
              </w:rPr>
              <w:t>$      3,000</w:t>
            </w:r>
          </w:p>
        </w:tc>
      </w:tr>
      <w:tr>
        <w:trPr>
          <w:trHeight w:val="290" w:hRule="atLeast"/>
        </w:trPr>
        <w:tc>
          <w:tcPr>
            <w:tcW w:w="3029" w:type="dxa"/>
            <w:tcBorders/>
            <w:shd w:fill="F2F2F2" w:val="clear"/>
          </w:tcPr>
          <w:p>
            <w:pPr>
              <w:pStyle w:val="Normal"/>
              <w:jc w:val="end"/>
              <w:rPr>
                <w:rFonts w:ascii="Arial" w:hAnsi="Arial" w:cs="Arial"/>
                <w:b/>
                <w:color w:val="000000"/>
                <w:lang w:eastAsia="en-US"/>
              </w:rPr>
            </w:pPr>
            <w:r>
              <w:rPr>
                <w:rFonts w:cs="Arial" w:ascii="Arial" w:hAnsi="Arial"/>
                <w:b/>
                <w:color w:val="000000"/>
                <w:lang w:eastAsia="en-US"/>
              </w:rPr>
              <w:t>Total</w:t>
            </w:r>
          </w:p>
        </w:tc>
        <w:tc>
          <w:tcPr>
            <w:tcW w:w="1010" w:type="dxa"/>
            <w:tcBorders/>
            <w:shd w:fill="F2F2F2" w:val="clear"/>
          </w:tcPr>
          <w:p>
            <w:pPr>
              <w:pStyle w:val="Normal"/>
              <w:snapToGrid w:val="false"/>
              <w:rPr>
                <w:rFonts w:ascii="Arial" w:hAnsi="Arial" w:cs="Arial"/>
                <w:b/>
                <w:color w:val="000000"/>
                <w:lang w:eastAsia="en-US"/>
              </w:rPr>
            </w:pPr>
            <w:r>
              <w:rPr>
                <w:rFonts w:cs="Arial" w:ascii="Arial" w:hAnsi="Arial"/>
                <w:b/>
                <w:color w:val="000000"/>
                <w:lang w:eastAsia="en-US"/>
              </w:rPr>
            </w:r>
          </w:p>
        </w:tc>
        <w:tc>
          <w:tcPr>
            <w:tcW w:w="1011" w:type="dxa"/>
            <w:tcBorders/>
            <w:shd w:fill="F2F2F2" w:val="clear"/>
          </w:tcPr>
          <w:p>
            <w:pPr>
              <w:pStyle w:val="Normal"/>
              <w:snapToGrid w:val="false"/>
              <w:rPr>
                <w:rFonts w:ascii="Arial" w:hAnsi="Arial" w:cs="Arial"/>
                <w:color w:val="000000"/>
                <w:lang w:eastAsia="en-US"/>
              </w:rPr>
            </w:pPr>
            <w:r>
              <w:rPr>
                <w:rFonts w:cs="Arial" w:ascii="Arial" w:hAnsi="Arial"/>
                <w:color w:val="000000"/>
                <w:lang w:eastAsia="en-US"/>
              </w:rPr>
            </w:r>
          </w:p>
        </w:tc>
        <w:tc>
          <w:tcPr>
            <w:tcW w:w="1010" w:type="dxa"/>
            <w:tcBorders>
              <w:bottom w:val="double" w:sz="6" w:space="0" w:color="000000"/>
            </w:tcBorders>
            <w:shd w:fill="F2F2F2" w:val="clear"/>
          </w:tcPr>
          <w:p>
            <w:pPr>
              <w:pStyle w:val="Normal"/>
              <w:rPr>
                <w:rFonts w:ascii="Arial" w:hAnsi="Arial" w:cs="Arial"/>
                <w:color w:val="000000"/>
                <w:lang w:eastAsia="en-US"/>
              </w:rPr>
            </w:pPr>
            <w:r>
              <w:rPr>
                <w:rFonts w:cs="Arial" w:ascii="Arial" w:hAnsi="Arial"/>
                <w:color w:val="000000"/>
                <w:lang w:eastAsia="en-US"/>
              </w:rPr>
              <w:t>$    20,200</w:t>
            </w:r>
          </w:p>
        </w:tc>
      </w:tr>
    </w:tbl>
    <w:p>
      <w:pPr>
        <w:pStyle w:val="Normal"/>
        <w:jc w:val="center"/>
        <w:rPr>
          <w:b/>
        </w:rPr>
      </w:pPr>
      <w:r>
        <w:rPr>
          <w:b/>
        </w:rPr>
      </w:r>
    </w:p>
    <w:p>
      <w:pPr>
        <w:pStyle w:val="Normal"/>
        <w:jc w:val="center"/>
        <w:rPr>
          <w:b/>
        </w:rPr>
      </w:pPr>
      <w:r>
        <w:rPr>
          <w:b/>
        </w:rPr>
        <w:t>Table 4 - Estimated Remaining Labor &amp; Expenses</w:t>
      </w:r>
    </w:p>
    <w:p>
      <w:pPr>
        <w:pStyle w:val="Normal"/>
        <w:rPr>
          <w:b/>
        </w:rPr>
      </w:pPr>
      <w:r>
        <w:rPr>
          <w:b/>
        </w:rPr>
      </w:r>
    </w:p>
    <w:p>
      <w:pPr>
        <w:pStyle w:val="Normal"/>
        <w:rPr/>
      </w:pPr>
      <w:r>
        <w:rPr/>
      </w:r>
    </w:p>
    <w:p>
      <w:pPr>
        <w:pStyle w:val="Normal"/>
        <w:rPr>
          <w:b/>
        </w:rPr>
      </w:pPr>
      <w:r>
        <w:rPr>
          <w:b/>
        </w:rPr>
        <w:t>Summary</w:t>
      </w:r>
    </w:p>
    <w:p>
      <w:pPr>
        <w:pStyle w:val="Normal"/>
        <w:rPr>
          <w:b/>
        </w:rPr>
      </w:pPr>
      <w:r>
        <w:rPr>
          <w:b/>
        </w:rPr>
      </w:r>
    </w:p>
    <w:p>
      <w:pPr>
        <w:pStyle w:val="Normal"/>
        <w:rPr/>
      </w:pPr>
      <w:r>
        <w:rPr/>
        <w:t>The PI server installation has been performed at all three plants.  The configuration of the Linden and Camden databases should be completed by the end of August 25.  The development of the PI displays should be completed by the end of September 1.  Concurrently, work will begin on the Bayonne VAX software.  Barring any unforeseen problems, the Bayonne software and database configuration should also be completed by September 1.</w:t>
      </w:r>
    </w:p>
    <w:p>
      <w:pPr>
        <w:pStyle w:val="Normal"/>
        <w:rPr/>
      </w:pPr>
      <w:r>
        <w:rPr/>
      </w:r>
    </w:p>
    <w:p>
      <w:pPr>
        <w:pStyle w:val="Normal"/>
        <w:rPr/>
      </w:pPr>
      <w:r>
        <w:rPr/>
        <w:t>There may be some follow up work setting up additional tags not currently being reported to each plant's DCS.  These tags will have to be evaluated on a case by case basis.</w:t>
      </w:r>
    </w:p>
    <w:p>
      <w:pPr>
        <w:pStyle w:val="Normal"/>
        <w:rPr/>
      </w:pPr>
      <w:r>
        <w:rPr/>
      </w:r>
    </w:p>
    <w:p>
      <w:pPr>
        <w:pStyle w:val="Normal"/>
        <w:rPr/>
      </w:pPr>
      <w:r>
        <w:rPr/>
        <w:t>To date approximately $50,000 on materials and $24,000 on labor and expenses has been spent.  It is estimated that an additional $33,000 will be needed to complete the project.  An annual fee of approximately $6,500 to OSI Software will cover Maintenance and Support.</w:t>
      </w:r>
    </w:p>
    <w:p>
      <w:pPr>
        <w:pStyle w:val="Normal"/>
        <w:rPr/>
      </w:pPr>
      <w:r>
        <w:rPr/>
      </w:r>
    </w:p>
    <w:p>
      <w:pPr>
        <w:pStyle w:val="Normal"/>
        <w:rPr/>
      </w:pPr>
      <w:r>
        <w:rPr/>
        <w:t>Enron proposes that all costs to the ECP plants are deferred until such time as the system has been installed and evaluated.  If ECP wishes to incorporate the system, the costs will be invoiced accordingly.  If ECP chooses not to use the system, Enron will cover all costs, including maintenance fees and access will be limited to Enron personnel only.</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sectPr>
      <w:headerReference w:type="default" r:id="rId30"/>
      <w:headerReference w:type="first" r:id="rId31"/>
      <w:footerReference w:type="default" r:id="rId32"/>
      <w:footerReference w:type="first" r:id="rId33"/>
      <w:type w:val="nextPage"/>
      <w:pgSz w:w="12240" w:h="15840"/>
      <w:pgMar w:left="1800" w:right="1800" w:gutter="0" w:header="720" w:top="1440" w:footer="720" w:bottom="1440"/>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Liberation Sans">
    <w:altName w:val="Arial"/>
    <w:charset w:val="01" w:characterSet="utf-8"/>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p>
    <w:pPr>
      <w:pStyle w:val="Footer"/>
      <w:rPr/>
    </w:pPr>
    <w:r>
      <w:rPr/>
      <w:fldChar w:fldCharType="begin"/>
    </w:r>
    <w:r>
      <w:rPr/>
      <w:instrText xml:space="preserve"> DATE \@"MM\/dd\/yy" </w:instrText>
    </w:r>
    <w:r>
      <w:rPr/>
      <w:fldChar w:fldCharType="separate"/>
    </w:r>
    <w:r>
      <w:rPr/>
      <w:t>09/28/25</w:t>
    </w:r>
    <w:r>
      <w:rPr/>
      <w:fldChar w:fldCharType="end"/>
    </w:r>
    <w:r>
      <w:rPr/>
      <w:t xml:space="preserve"> </w:t>
    </w:r>
    <w:r>
      <w:rPr/>
      <w:fldChar w:fldCharType="begin"/>
    </w:r>
    <w:r>
      <w:rPr/>
      <w:instrText xml:space="preserve"> TIME \@"H:mm\ AM/PM" </w:instrText>
    </w:r>
    <w:r>
      <w:rPr/>
      <w:fldChar w:fldCharType="separate"/>
    </w:r>
    <w:r>
      <w:rPr/>
      <w:t>9:03 AM</w:t>
    </w:r>
    <w:r>
      <w:rPr/>
      <w:fldChar w:fldCharType="end"/>
    </w:r>
    <w:r>
      <w:rPr/>
      <w:tab/>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rPr>
      <w:t>9</w:t>
    </w:r>
    <w:r>
      <w:rPr>
        <w:rStyle w:val="PageNumber"/>
      </w:rPr>
      <w:fldChar w:fldCharType="end"/>
    </w:r>
    <w:r>
      <w:rPr>
        <w:rStyle w:val="PageNumber"/>
      </w:rPr>
      <w:t xml:space="preserve"> of </w:t>
    </w:r>
    <w:r>
      <w:rPr>
        <w:rStyle w:val="PageNumber"/>
      </w:rPr>
      <w:fldChar w:fldCharType="begin"/>
    </w:r>
    <w:r>
      <w:rPr>
        <w:rStyle w:val="PageNumber"/>
      </w:rPr>
      <w:instrText xml:space="preserve"> NUMPAGES \* ARABIC </w:instrText>
    </w:r>
    <w:r>
      <w:rPr>
        <w:rStyle w:val="PageNumber"/>
      </w:rPr>
      <w:fldChar w:fldCharType="separate"/>
    </w:r>
    <w:r>
      <w:rPr>
        <w:rStyle w:val="PageNumber"/>
      </w:rPr>
      <w:t>9</w:t>
    </w:r>
    <w:r>
      <w:rPr>
        <w:rStyle w:val="PageNumber"/>
      </w:rPr>
      <w:fldChar w:fldCharType="end"/>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end"/>
      <w:rPr>
        <w:rFonts w:ascii="Arial" w:hAnsi="Arial" w:cs="Arial"/>
        <w:b/>
        <w:sz w:val="24"/>
      </w:rPr>
    </w:pPr>
    <w:r>
      <w:rPr>
        <w:rFonts w:cs="Arial" w:ascii="Arial" w:hAnsi="Arial"/>
        <w:b/>
        <w:sz w:val="24"/>
      </w:rPr>
      <w:t>East Coast Power  - PI Installation</w: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settings.xml><?xml version="1.0" encoding="utf-8"?>
<w:settings xmlns:w="http://schemas.openxmlformats.org/wordprocessingml/2006/main">
  <w:zoom w:val="bestFit" w:percent="20"/>
  <w:defaultTabStop w:val="720"/>
  <w:autoHyphenation w:val="true"/>
  <w:hyphenationZone w:val="0"/>
  <w:compat>
    <w:doNotExpandShiftReturn/>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Liberation Sans" w:cs="NotoSans NF"/>
        <w:sz w:val="24"/>
        <w:szCs w:val="24"/>
        <w:lang w:val="en-CA"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color w:val="auto"/>
      <w:sz w:val="20"/>
      <w:szCs w:val="20"/>
      <w:lang w:val="en-US" w:eastAsia="zh-CN" w:bidi="hi-IN"/>
    </w:rPr>
  </w:style>
  <w:style w:type="character" w:styleId="DefaultParagraphFont">
    <w:name w:val="Default Paragraph Font"/>
    <w:qFormat/>
    <w:rPr/>
  </w:style>
  <w:style w:type="character" w:styleId="PageNumber">
    <w:name w:val="page number"/>
    <w:basedOn w:val="DefaultParagraphFont"/>
    <w:rPr/>
  </w:style>
  <w:style w:type="paragraph" w:styleId="Heading">
    <w:name w:val="Heading"/>
    <w:basedOn w:val="Normal"/>
    <w:next w:val="BodyText"/>
    <w:qFormat/>
    <w:pPr>
      <w:keepNext w:val="true"/>
      <w:spacing w:before="240" w:after="120"/>
    </w:pPr>
    <w:rPr>
      <w:rFonts w:ascii="Liberation Sans" w:hAnsi="Liberation Sans" w:eastAsia="Liberation Sans" w:cs="NotoSans NF"/>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NotoSans NF"/>
    </w:rPr>
  </w:style>
  <w:style w:type="paragraph" w:styleId="Caption">
    <w:name w:val="caption"/>
    <w:basedOn w:val="Normal"/>
    <w:next w:val="Normal"/>
    <w:qFormat/>
    <w:pPr>
      <w:spacing w:before="120" w:after="120"/>
    </w:pPr>
    <w:rPr>
      <w:b/>
    </w:rPr>
  </w:style>
  <w:style w:type="paragraph" w:styleId="Index">
    <w:name w:val="Index"/>
    <w:basedOn w:val="Normal"/>
    <w:qFormat/>
    <w:pPr>
      <w:suppressLineNumbers/>
    </w:pPr>
    <w:rPr>
      <w:rFonts w:cs="NotoSans NF"/>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basedOn w:val="Normal"/>
    <w:pPr>
      <w:tabs>
        <w:tab w:val="clear" w:pos="720"/>
        <w:tab w:val="center" w:pos="4320" w:leader="none"/>
        <w:tab w:val="right" w:pos="8640" w:leader="none"/>
      </w:tabs>
    </w:pPr>
    <w:rPr/>
  </w:style>
  <w:style w:type="paragraph" w:styleId="Footer">
    <w:name w:val="footer"/>
    <w:basedOn w:val="Normal"/>
    <w:pPr>
      <w:tabs>
        <w:tab w:val="clear" w:pos="720"/>
        <w:tab w:val="center" w:pos="4320" w:leader="none"/>
        <w:tab w:val="right" w:pos="8640" w:leader="none"/>
      </w:tabs>
    </w:pPr>
    <w:rPr/>
  </w:style>
  <w:style w:type="paragraph" w:styleId="FrameContents">
    <w:name w:val="Frame Contents"/>
    <w:basedOn w:val="Normal"/>
    <w:qFormat/>
    <w:pPr/>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oleObject" Target="embeddings/oleObject1.bin"/><Relationship Id="rId3" Type="http://schemas.openxmlformats.org/officeDocument/2006/relationships/image" Target="media/image1.wmf"/><Relationship Id="rId4" Type="http://schemas.openxmlformats.org/officeDocument/2006/relationships/oleObject" Target="embeddings/oleObject2.bin"/><Relationship Id="rId5" Type="http://schemas.openxmlformats.org/officeDocument/2006/relationships/image" Target="media/image1.wmf"/><Relationship Id="rId6" Type="http://schemas.openxmlformats.org/officeDocument/2006/relationships/oleObject" Target="embeddings/oleObject3.bin"/><Relationship Id="rId7" Type="http://schemas.openxmlformats.org/officeDocument/2006/relationships/image" Target="media/image1.wmf"/><Relationship Id="rId8" Type="http://schemas.openxmlformats.org/officeDocument/2006/relationships/oleObject" Target="embeddings/oleObject4.bin"/><Relationship Id="rId9" Type="http://schemas.openxmlformats.org/officeDocument/2006/relationships/image" Target="media/image1.wmf"/><Relationship Id="rId10" Type="http://schemas.openxmlformats.org/officeDocument/2006/relationships/oleObject" Target="embeddings/oleObject5.bin"/><Relationship Id="rId11" Type="http://schemas.openxmlformats.org/officeDocument/2006/relationships/image" Target="media/image2.wmf"/><Relationship Id="rId12" Type="http://schemas.openxmlformats.org/officeDocument/2006/relationships/oleObject" Target="embeddings/oleObject6.bin"/><Relationship Id="rId13" Type="http://schemas.openxmlformats.org/officeDocument/2006/relationships/image" Target="media/image2.wmf"/><Relationship Id="rId14" Type="http://schemas.openxmlformats.org/officeDocument/2006/relationships/oleObject" Target="embeddings/oleObject7.bin"/><Relationship Id="rId15" Type="http://schemas.openxmlformats.org/officeDocument/2006/relationships/image" Target="media/image3.wmf"/><Relationship Id="rId16" Type="http://schemas.openxmlformats.org/officeDocument/2006/relationships/oleObject" Target="embeddings/oleObject8.bin"/><Relationship Id="rId17" Type="http://schemas.openxmlformats.org/officeDocument/2006/relationships/image" Target="media/image4.wmf"/><Relationship Id="rId18" Type="http://schemas.openxmlformats.org/officeDocument/2006/relationships/oleObject" Target="embeddings/oleObject9.bin"/><Relationship Id="rId19" Type="http://schemas.openxmlformats.org/officeDocument/2006/relationships/image" Target="media/image4.wmf"/><Relationship Id="rId20" Type="http://schemas.openxmlformats.org/officeDocument/2006/relationships/oleObject" Target="embeddings/oleObject10.bin"/><Relationship Id="rId21" Type="http://schemas.openxmlformats.org/officeDocument/2006/relationships/image" Target="media/image5.wmf"/><Relationship Id="rId22" Type="http://schemas.openxmlformats.org/officeDocument/2006/relationships/oleObject" Target="embeddings/oleObject11.bin"/><Relationship Id="rId23" Type="http://schemas.openxmlformats.org/officeDocument/2006/relationships/image" Target="media/image5.wmf"/><Relationship Id="rId24" Type="http://schemas.openxmlformats.org/officeDocument/2006/relationships/oleObject" Target="embeddings/oleObject12.bin"/><Relationship Id="rId25" Type="http://schemas.openxmlformats.org/officeDocument/2006/relationships/image" Target="media/image6.wmf"/><Relationship Id="rId26" Type="http://schemas.openxmlformats.org/officeDocument/2006/relationships/oleObject" Target="embeddings/oleObject13.bin"/><Relationship Id="rId27" Type="http://schemas.openxmlformats.org/officeDocument/2006/relationships/image" Target="media/image6.wmf"/><Relationship Id="rId28" Type="http://schemas.openxmlformats.org/officeDocument/2006/relationships/oleObject" Target="embeddings/oleObject14.bin"/><Relationship Id="rId29" Type="http://schemas.openxmlformats.org/officeDocument/2006/relationships/image" Target="media/image7.png"/><Relationship Id="rId30" Type="http://schemas.openxmlformats.org/officeDocument/2006/relationships/header" Target="header1.xml"/><Relationship Id="rId31" Type="http://schemas.openxmlformats.org/officeDocument/2006/relationships/header" Target="header2.xml"/><Relationship Id="rId32" Type="http://schemas.openxmlformats.org/officeDocument/2006/relationships/footer" Target="footer1.xml"/><Relationship Id="rId33" Type="http://schemas.openxmlformats.org/officeDocument/2006/relationships/footer" Target="footer2.xml"/><Relationship Id="rId34" Type="http://schemas.openxmlformats.org/officeDocument/2006/relationships/fontTable" Target="fontTable.xml"/><Relationship Id="rId35" Type="http://schemas.openxmlformats.org/officeDocument/2006/relationships/settings" Target="settings.xml"/><Relationship Id="rId36"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Normal.dot</Template>
  <TotalTime>0</TotalTime>
  <Application>LibreOffice/25.2.7.0.0$Linux_X86_64 LibreOffice_project/2cc84caafd2707671cae2773f8085721f003b89f</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2000-08-22T17:43:00Z</dcterms:created>
  <dc:creator>Rick Broussard</dc:creator>
  <dc:description/>
  <dc:language>en-CA</dc:language>
  <cp:lastModifiedBy>Rick Broussard</cp:lastModifiedBy>
  <cp:lastPrinted>2000-08-22T14:32:00Z</cp:lastPrinted>
  <dcterms:modified xsi:type="dcterms:W3CDTF">2000-08-22T17:43:00Z</dcterms:modified>
  <cp:revision>2</cp:revision>
  <dc:subject/>
  <dc:title>East Cost Power</dc:title>
</cp:coreProperties>
</file>